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57A2DEC7"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F01258">
        <w:rPr>
          <w:lang w:val="en-CA"/>
        </w:rPr>
        <w:t>8</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724E30" w:rsidRPr="00724E30">
        <w:rPr>
          <w:sz w:val="32"/>
          <w:szCs w:val="32"/>
          <w:lang w:val="en-CA"/>
        </w:rPr>
        <w:t>191</w:t>
      </w:r>
      <w:r w:rsidR="00547B10" w:rsidRPr="00547B10">
        <w:rPr>
          <w:sz w:val="32"/>
          <w:szCs w:val="32"/>
          <w:lang w:val="en-CA"/>
        </w:rPr>
        <w:t>5407</w:t>
      </w:r>
    </w:p>
    <w:p w14:paraId="785A1032" w14:textId="07551973" w:rsidR="00483C85" w:rsidRPr="00047524" w:rsidRDefault="00F01258" w:rsidP="00483C85">
      <w:pPr>
        <w:pStyle w:val="3GPPHeader"/>
      </w:pPr>
      <w:r w:rsidRPr="005F5F2B">
        <w:t>Reno, Nevada, US, 18 – 22 November 2019</w:t>
      </w:r>
      <w:r w:rsidR="00483C85" w:rsidRPr="00047524">
        <w:tab/>
      </w:r>
      <w:r w:rsidRPr="00D0491B">
        <w:t>Revision</w:t>
      </w:r>
      <w:r w:rsidRPr="009462DA">
        <w:t xml:space="preserve"> of </w:t>
      </w:r>
      <w:r w:rsidRPr="00F01258">
        <w:t>R2-1913122</w:t>
      </w:r>
      <w:r w:rsidR="00894A72" w:rsidRPr="00894A72">
        <w:t xml:space="preserve"> </w:t>
      </w:r>
      <w:r w:rsidR="00894A72">
        <w:t xml:space="preserve">and </w:t>
      </w:r>
      <w:r w:rsidR="00894A72" w:rsidRPr="0025030A">
        <w:t>R2-1913121</w:t>
      </w:r>
    </w:p>
    <w:p w14:paraId="1AA07094" w14:textId="77777777" w:rsidR="00E90E49" w:rsidRPr="00047524" w:rsidRDefault="00E90E49" w:rsidP="00357380">
      <w:pPr>
        <w:pStyle w:val="3GPPHeader"/>
      </w:pPr>
    </w:p>
    <w:p w14:paraId="180B8DCC" w14:textId="45A119AF" w:rsidR="00E90E49" w:rsidRPr="00885315" w:rsidRDefault="00E90E49" w:rsidP="00311702">
      <w:pPr>
        <w:pStyle w:val="3GPPHeader"/>
        <w:rPr>
          <w:lang w:val="en-CA"/>
        </w:rPr>
      </w:pPr>
      <w:r w:rsidRPr="00885315">
        <w:rPr>
          <w:lang w:val="en-CA"/>
        </w:rPr>
        <w:t>Agenda Item:</w:t>
      </w:r>
      <w:r w:rsidRPr="00885315">
        <w:rPr>
          <w:lang w:val="en-CA"/>
        </w:rPr>
        <w:tab/>
      </w:r>
      <w:r w:rsidR="00186624" w:rsidRPr="00547B10">
        <w:rPr>
          <w:lang w:val="en-CA"/>
        </w:rPr>
        <w:t>7.2.4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534B7525" w:rsidR="00E90E49" w:rsidRPr="00885315" w:rsidRDefault="003D3C45" w:rsidP="00311702">
      <w:pPr>
        <w:pStyle w:val="3GPPHeader"/>
        <w:rPr>
          <w:lang w:val="en-CA"/>
        </w:rPr>
      </w:pPr>
      <w:r w:rsidRPr="00885315">
        <w:rPr>
          <w:lang w:val="en-CA"/>
        </w:rPr>
        <w:t>Title:</w:t>
      </w:r>
      <w:r w:rsidR="00E90E49" w:rsidRPr="00885315">
        <w:rPr>
          <w:lang w:val="en-CA"/>
        </w:rPr>
        <w:tab/>
      </w:r>
      <w:r w:rsidR="004D3CD9">
        <w:rPr>
          <w:lang w:val="en-CA"/>
        </w:rPr>
        <w:t xml:space="preserve">PUR - </w:t>
      </w:r>
      <w:r w:rsidR="00B3346B">
        <w:rPr>
          <w:lang w:val="en-CA"/>
        </w:rPr>
        <w:t>Remaining</w:t>
      </w:r>
      <w:r w:rsidR="00984E5F">
        <w:rPr>
          <w:lang w:val="en-CA"/>
        </w:rPr>
        <w:t xml:space="preserve"> </w:t>
      </w:r>
      <w:r w:rsidR="00B3346B">
        <w:rPr>
          <w:lang w:val="en-CA"/>
        </w:rPr>
        <w:t>open issues</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59C83C9C" w:rsidR="00E739EA" w:rsidRPr="00047524" w:rsidRDefault="00E739EA" w:rsidP="00E739EA">
      <w:pPr>
        <w:rPr>
          <w:rFonts w:ascii="Arial" w:hAnsi="Arial" w:cs="Arial"/>
        </w:rPr>
      </w:pPr>
      <w:r w:rsidRPr="00047524">
        <w:rPr>
          <w:rFonts w:ascii="Arial" w:hAnsi="Arial" w:cs="Arial"/>
        </w:rPr>
        <w:t>The Rel-16 Work Item Descriptions for LTE-</w:t>
      </w:r>
      <w:r w:rsidR="000A61D2" w:rsidRPr="00047524">
        <w:rPr>
          <w:rFonts w:ascii="Arial" w:hAnsi="Arial" w:cs="Arial"/>
        </w:rPr>
        <w:t xml:space="preserve">M </w:t>
      </w:r>
      <w:r w:rsidR="000A61D2">
        <w:rPr>
          <w:rFonts w:ascii="Arial" w:hAnsi="Arial" w:cs="Arial"/>
        </w:rPr>
        <w:fldChar w:fldCharType="begin"/>
      </w:r>
      <w:r w:rsidR="000A61D2" w:rsidRPr="00E95A3E">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DE0EB1">
        <w:rPr>
          <w:rFonts w:ascii="Arial" w:hAnsi="Arial" w:cs="Arial"/>
        </w:rPr>
        <w:t>[1]</w:t>
      </w:r>
      <w:r w:rsidR="000A61D2">
        <w:rPr>
          <w:rFonts w:ascii="Arial" w:hAnsi="Arial" w:cs="Arial"/>
        </w:rPr>
        <w:fldChar w:fldCharType="end"/>
      </w:r>
      <w:r w:rsidR="000A61D2" w:rsidRPr="00047524">
        <w:rPr>
          <w:rFonts w:ascii="Arial" w:hAnsi="Arial" w:cs="Arial"/>
        </w:rPr>
        <w:t xml:space="preserve"> </w:t>
      </w:r>
      <w:r w:rsidRPr="00047524">
        <w:rPr>
          <w:rFonts w:ascii="Arial" w:hAnsi="Arial" w:cs="Arial"/>
        </w:rPr>
        <w:t>and NB-IoT</w:t>
      </w:r>
      <w:r w:rsidR="000A61D2" w:rsidRPr="00047524">
        <w:rPr>
          <w:rFonts w:ascii="Arial" w:hAnsi="Arial" w:cs="Arial"/>
        </w:rPr>
        <w:t xml:space="preserve"> </w:t>
      </w:r>
      <w:r w:rsidR="00E6219F">
        <w:rPr>
          <w:rFonts w:ascii="Arial" w:hAnsi="Arial" w:cs="Arial"/>
        </w:rPr>
        <w:fldChar w:fldCharType="begin"/>
      </w:r>
      <w:r w:rsidR="00E6219F" w:rsidRPr="00047524">
        <w:rPr>
          <w:rFonts w:ascii="Arial" w:hAnsi="Arial" w:cs="Arial"/>
        </w:rPr>
        <w:instrText xml:space="preserve"> REF _Ref16540476 \n \h </w:instrText>
      </w:r>
      <w:r w:rsidR="00E6219F">
        <w:rPr>
          <w:rFonts w:ascii="Arial" w:hAnsi="Arial" w:cs="Arial"/>
        </w:rPr>
      </w:r>
      <w:r w:rsidR="00E6219F">
        <w:rPr>
          <w:rFonts w:ascii="Arial" w:hAnsi="Arial" w:cs="Arial"/>
        </w:rPr>
        <w:fldChar w:fldCharType="separate"/>
      </w:r>
      <w:r w:rsidR="00DE0EB1">
        <w:rPr>
          <w:rFonts w:ascii="Arial" w:hAnsi="Arial" w:cs="Arial"/>
        </w:rPr>
        <w:t>[2]</w:t>
      </w:r>
      <w:r w:rsidR="00E6219F">
        <w:rPr>
          <w:rFonts w:ascii="Arial" w:hAnsi="Arial" w:cs="Arial"/>
        </w:rPr>
        <w:fldChar w:fldCharType="end"/>
      </w:r>
      <w:r w:rsidR="00687B35" w:rsidRPr="00047524">
        <w:rPr>
          <w:rFonts w:ascii="Arial" w:hAnsi="Arial" w:cs="Arial"/>
        </w:rPr>
        <w:t xml:space="preserve"> </w:t>
      </w:r>
      <w:r w:rsidRPr="00047524">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047524" w:rsidRDefault="00E739EA" w:rsidP="00E739EA">
      <w:pPr>
        <w:ind w:left="360"/>
        <w:rPr>
          <w:rFonts w:ascii="Arial" w:hAnsi="Arial" w:cs="Arial"/>
          <w:b/>
        </w:rPr>
      </w:pPr>
      <w:r w:rsidRPr="00047524">
        <w:rPr>
          <w:rFonts w:ascii="Arial" w:hAnsi="Arial" w:cs="Arial"/>
          <w:b/>
        </w:rPr>
        <w:t>Improved UL transmission efficiency and/or UE power consumption:</w:t>
      </w:r>
    </w:p>
    <w:p w14:paraId="36756402" w14:textId="107AA571" w:rsidR="00E739EA" w:rsidRPr="00047524" w:rsidRDefault="00E739EA" w:rsidP="00B83A0A">
      <w:pPr>
        <w:numPr>
          <w:ilvl w:val="0"/>
          <w:numId w:val="13"/>
        </w:numPr>
        <w:ind w:left="1080"/>
        <w:rPr>
          <w:rFonts w:ascii="Arial" w:hAnsi="Arial" w:cs="Arial"/>
        </w:rPr>
      </w:pPr>
      <w:bookmarkStart w:id="0" w:name="_Hlk516687799"/>
      <w:r w:rsidRPr="00047524">
        <w:rPr>
          <w:rFonts w:ascii="Arial" w:hAnsi="Arial" w:cs="Arial"/>
        </w:rPr>
        <w:t>Specify support for transmission in preconfigured resources in idle and/or connected mode based on SC-FDMA waveform for UEs with a valid timing advance</w:t>
      </w:r>
      <w:r w:rsidR="000B28A9" w:rsidRPr="00047524">
        <w:rPr>
          <w:rFonts w:ascii="Arial" w:hAnsi="Arial" w:cs="Arial"/>
        </w:rPr>
        <w:t xml:space="preserve"> </w:t>
      </w:r>
      <w:r w:rsidRPr="00047524">
        <w:rPr>
          <w:rFonts w:ascii="Arial" w:hAnsi="Arial" w:cs="Arial"/>
        </w:rPr>
        <w:t>[RAN1, RAN2</w:t>
      </w:r>
      <w:bookmarkStart w:id="1" w:name="_Hlk516765211"/>
      <w:r w:rsidRPr="00047524">
        <w:rPr>
          <w:rFonts w:ascii="Arial" w:hAnsi="Arial" w:cs="Arial"/>
        </w:rPr>
        <w:t>, RAN</w:t>
      </w:r>
      <w:bookmarkEnd w:id="1"/>
      <w:r w:rsidRPr="00047524">
        <w:rPr>
          <w:rFonts w:ascii="Arial" w:hAnsi="Arial" w:cs="Arial"/>
        </w:rPr>
        <w:t>4]</w:t>
      </w:r>
    </w:p>
    <w:p w14:paraId="508A807C" w14:textId="77777777" w:rsidR="00E739EA" w:rsidRPr="00047524" w:rsidRDefault="00E739EA" w:rsidP="00B83A0A">
      <w:pPr>
        <w:numPr>
          <w:ilvl w:val="1"/>
          <w:numId w:val="13"/>
        </w:numPr>
        <w:ind w:left="1800"/>
        <w:rPr>
          <w:rFonts w:ascii="Arial" w:hAnsi="Arial" w:cs="Arial"/>
        </w:rPr>
      </w:pPr>
      <w:r w:rsidRPr="00047524">
        <w:rPr>
          <w:rFonts w:ascii="Arial" w:hAnsi="Arial" w:cs="Arial"/>
        </w:rPr>
        <w:t>Both shared resources and dedicated resources can be discussed</w:t>
      </w:r>
    </w:p>
    <w:p w14:paraId="547A8F2F" w14:textId="4AF9173C" w:rsidR="00060EA0" w:rsidRPr="00047524" w:rsidRDefault="00E739EA" w:rsidP="00E739EA">
      <w:pPr>
        <w:numPr>
          <w:ilvl w:val="1"/>
          <w:numId w:val="13"/>
        </w:numPr>
        <w:ind w:left="1800"/>
        <w:rPr>
          <w:rFonts w:ascii="Arial" w:hAnsi="Arial" w:cs="Arial"/>
        </w:rPr>
      </w:pPr>
      <w:r w:rsidRPr="00047524">
        <w:rPr>
          <w:rFonts w:ascii="Arial" w:hAnsi="Arial" w:cs="Arial"/>
        </w:rPr>
        <w:t>Note: This is limited to orthogonal (multi) access schemes</w:t>
      </w:r>
      <w:bookmarkEnd w:id="0"/>
    </w:p>
    <w:p w14:paraId="0E71A9F9" w14:textId="40413BBF" w:rsidR="00214F91"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discuss</w:t>
      </w:r>
      <w:r w:rsidR="006A0D08">
        <w:rPr>
          <w:lang w:val="en-CA"/>
        </w:rPr>
        <w:t xml:space="preserve"> some remaining open</w:t>
      </w:r>
      <w:r w:rsidRPr="009B30E6">
        <w:rPr>
          <w:lang w:val="en-CA"/>
        </w:rPr>
        <w:t xml:space="preserve"> </w:t>
      </w:r>
      <w:r w:rsidR="004A78D1" w:rsidRPr="009B30E6">
        <w:rPr>
          <w:lang w:val="en-CA"/>
        </w:rPr>
        <w:t xml:space="preserve">issues </w:t>
      </w:r>
      <w:r w:rsidR="006A0D08">
        <w:rPr>
          <w:lang w:val="en-CA"/>
        </w:rPr>
        <w:t xml:space="preserve">for </w:t>
      </w:r>
      <w:r w:rsidR="008A5ECC">
        <w:rPr>
          <w:lang w:val="en-CA"/>
        </w:rPr>
        <w:t>PUR</w:t>
      </w:r>
      <w:r w:rsidR="008304E0" w:rsidRPr="009B30E6">
        <w:rPr>
          <w:lang w:val="en-CA"/>
        </w:rPr>
        <w:t>.</w:t>
      </w:r>
    </w:p>
    <w:p w14:paraId="74E42707" w14:textId="440D0E22" w:rsidR="004000E8" w:rsidRPr="00CE0424" w:rsidRDefault="00230D18" w:rsidP="00CE0424">
      <w:pPr>
        <w:pStyle w:val="Heading1"/>
      </w:pPr>
      <w:bookmarkStart w:id="2" w:name="_Ref178064866"/>
      <w:r>
        <w:t>2</w:t>
      </w:r>
      <w:r>
        <w:tab/>
      </w:r>
      <w:bookmarkEnd w:id="2"/>
      <w:r w:rsidR="00D036F5" w:rsidRPr="00CE0424">
        <w:t>Discussion</w:t>
      </w:r>
    </w:p>
    <w:p w14:paraId="524172F9" w14:textId="468BB180" w:rsidR="00827746" w:rsidRPr="00E20E58" w:rsidRDefault="00BD0B99" w:rsidP="00E20E58">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62ACBE32" w14:textId="219DF51B" w:rsidR="00827746" w:rsidRPr="004B7F1B" w:rsidRDefault="006B5EB5" w:rsidP="004B7F1B">
      <w:pPr>
        <w:pStyle w:val="Heading2"/>
        <w:rPr>
          <w:lang w:val="en-CA"/>
        </w:rPr>
      </w:pPr>
      <w:r>
        <w:rPr>
          <w:lang w:val="en-CA"/>
        </w:rPr>
        <w:t>2.</w:t>
      </w:r>
      <w:r w:rsidR="00E20E58">
        <w:rPr>
          <w:lang w:val="en-CA"/>
        </w:rPr>
        <w:t>1</w:t>
      </w:r>
      <w:r>
        <w:rPr>
          <w:lang w:val="en-CA"/>
        </w:rPr>
        <w:tab/>
        <w:t>CP</w:t>
      </w:r>
      <w:r w:rsidR="001209BC">
        <w:rPr>
          <w:lang w:val="en-CA"/>
        </w:rPr>
        <w:t xml:space="preserve"> security</w:t>
      </w:r>
      <w:r w:rsidR="00B62AF3">
        <w:rPr>
          <w:lang w:val="en-CA"/>
        </w:rPr>
        <w:t xml:space="preserve"> </w:t>
      </w:r>
    </w:p>
    <w:p w14:paraId="652C46C9" w14:textId="71CA1139" w:rsidR="004302F2" w:rsidRDefault="00B62AF3" w:rsidP="004302F2">
      <w:pPr>
        <w:rPr>
          <w:rFonts w:ascii="Arial" w:hAnsi="Arial" w:cs="Arial"/>
          <w:lang w:val="en-CA" w:eastAsia="en-GB"/>
        </w:rPr>
      </w:pPr>
      <w:r>
        <w:rPr>
          <w:rFonts w:ascii="Arial" w:hAnsi="Arial" w:cs="Arial"/>
          <w:lang w:val="en-CA" w:eastAsia="en-GB"/>
        </w:rPr>
        <w:t>As pointed out earlier in the email discussion</w:t>
      </w:r>
      <w:r w:rsidR="00E0779A">
        <w:rPr>
          <w:rFonts w:ascii="Arial" w:hAnsi="Arial" w:cs="Arial"/>
          <w:lang w:val="en-CA" w:eastAsia="en-GB"/>
        </w:rPr>
        <w:t xml:space="preserve"> and </w:t>
      </w:r>
      <w:r w:rsidR="00CA0E9A">
        <w:rPr>
          <w:rFonts w:ascii="Arial" w:hAnsi="Arial" w:cs="Arial"/>
          <w:lang w:val="en-CA" w:eastAsia="en-GB"/>
        </w:rPr>
        <w:t xml:space="preserve">e.g. </w:t>
      </w:r>
      <w:r w:rsidR="00CA0E9A" w:rsidRPr="00CA0E9A">
        <w:rPr>
          <w:rFonts w:ascii="Arial" w:hAnsi="Arial" w:cs="Arial"/>
          <w:lang w:val="en-CA" w:eastAsia="en-GB"/>
        </w:rPr>
        <w:t xml:space="preserve">in </w:t>
      </w:r>
      <w:hyperlink r:id="rId11">
        <w:r w:rsidR="00CA0E9A" w:rsidRPr="00047524">
          <w:rPr>
            <w:rStyle w:val="Hyperlink"/>
            <w:rFonts w:ascii="Arial" w:hAnsi="Arial" w:cs="Arial"/>
            <w:color w:val="0563C1" w:themeColor="hyperlink"/>
          </w:rPr>
          <w:t>R2-1909028</w:t>
        </w:r>
      </w:hyperlink>
      <w:r>
        <w:rPr>
          <w:rFonts w:ascii="Arial" w:hAnsi="Arial" w:cs="Arial"/>
          <w:lang w:val="en-CA" w:eastAsia="en-GB"/>
        </w:rPr>
        <w:t>, not hav</w:t>
      </w:r>
      <w:r w:rsidR="0086511E">
        <w:rPr>
          <w:rFonts w:ascii="Arial" w:hAnsi="Arial" w:cs="Arial"/>
          <w:lang w:val="en-CA" w:eastAsia="en-GB"/>
        </w:rPr>
        <w:t>ing</w:t>
      </w:r>
      <w:r>
        <w:rPr>
          <w:rFonts w:ascii="Arial" w:hAnsi="Arial" w:cs="Arial"/>
          <w:lang w:val="en-CA" w:eastAsia="en-GB"/>
        </w:rPr>
        <w:t xml:space="preserve"> AS security when </w:t>
      </w:r>
      <w:r w:rsidR="0086511E">
        <w:rPr>
          <w:rFonts w:ascii="Arial" w:hAnsi="Arial" w:cs="Arial"/>
          <w:lang w:val="en-CA" w:eastAsia="en-GB"/>
        </w:rPr>
        <w:t>(re)</w:t>
      </w:r>
      <w:r>
        <w:rPr>
          <w:rFonts w:ascii="Arial" w:hAnsi="Arial" w:cs="Arial"/>
          <w:lang w:val="en-CA" w:eastAsia="en-GB"/>
        </w:rPr>
        <w:t>configuring PUR</w:t>
      </w:r>
      <w:r w:rsidR="0086511E">
        <w:rPr>
          <w:rFonts w:ascii="Arial" w:hAnsi="Arial" w:cs="Arial"/>
          <w:lang w:val="en-CA" w:eastAsia="en-GB"/>
        </w:rPr>
        <w:t xml:space="preserve"> for CP-PUR is an issue</w:t>
      </w:r>
      <w:r>
        <w:rPr>
          <w:rFonts w:ascii="Arial" w:hAnsi="Arial" w:cs="Arial"/>
          <w:lang w:val="en-CA" w:eastAsia="en-GB"/>
        </w:rPr>
        <w:t>.</w:t>
      </w:r>
      <w:r w:rsidR="004302F2">
        <w:rPr>
          <w:rFonts w:ascii="Arial" w:hAnsi="Arial" w:cs="Arial"/>
          <w:lang w:val="en-CA" w:eastAsia="en-GB"/>
        </w:rPr>
        <w:t xml:space="preserve"> In RAN2#107 the following was listed as an FFS:</w:t>
      </w:r>
    </w:p>
    <w:p w14:paraId="12370E4C" w14:textId="01F18A1C" w:rsidR="004302F2" w:rsidRPr="001321A8" w:rsidRDefault="004302F2" w:rsidP="001321A8">
      <w:pPr>
        <w:pStyle w:val="ListParagraph"/>
        <w:numPr>
          <w:ilvl w:val="0"/>
          <w:numId w:val="28"/>
        </w:numPr>
        <w:rPr>
          <w:rFonts w:ascii="Arial" w:hAnsi="Arial" w:cs="Arial"/>
          <w:lang w:val="en-CA" w:eastAsia="en-GB"/>
        </w:rPr>
      </w:pPr>
      <w:bookmarkStart w:id="3" w:name="_Hlk24048529"/>
      <w:r>
        <w:t>FFS whether AS security needs to be active at the time of PUR configuration, and if so, how</w:t>
      </w:r>
      <w:bookmarkEnd w:id="3"/>
      <w:r>
        <w:t>.</w:t>
      </w:r>
    </w:p>
    <w:p w14:paraId="2BE3ADFB" w14:textId="5DAE657B" w:rsidR="00DE0EB1" w:rsidRPr="00DE0EB1" w:rsidRDefault="006757E5" w:rsidP="00DE0EB1">
      <w:pPr>
        <w:rPr>
          <w:rFonts w:ascii="Arial" w:hAnsi="Arial" w:cs="Arial"/>
          <w:lang w:val="en-CA" w:eastAsia="en-GB"/>
        </w:rPr>
      </w:pPr>
      <w:bookmarkStart w:id="4" w:name="_Hlk24048583"/>
      <w:r w:rsidRPr="00DE0EB1">
        <w:rPr>
          <w:rFonts w:ascii="Arial" w:hAnsi="Arial" w:cs="Arial"/>
          <w:lang w:val="en-CA" w:eastAsia="en-GB"/>
        </w:rPr>
        <w:t>T</w:t>
      </w:r>
      <w:r w:rsidR="00B62AF3" w:rsidRPr="00DE0EB1">
        <w:rPr>
          <w:rFonts w:ascii="Arial" w:hAnsi="Arial" w:cs="Arial"/>
          <w:lang w:val="en-CA" w:eastAsia="en-GB"/>
        </w:rPr>
        <w:t>h</w:t>
      </w:r>
      <w:r w:rsidR="0009338A" w:rsidRPr="00DE0EB1">
        <w:rPr>
          <w:rFonts w:ascii="Arial" w:hAnsi="Arial" w:cs="Arial"/>
          <w:lang w:val="en-CA" w:eastAsia="en-GB"/>
        </w:rPr>
        <w:t>e lack of AS security</w:t>
      </w:r>
      <w:r w:rsidR="00B62AF3" w:rsidRPr="00DE0EB1">
        <w:rPr>
          <w:rFonts w:ascii="Arial" w:hAnsi="Arial" w:cs="Arial"/>
          <w:lang w:val="en-CA" w:eastAsia="en-GB"/>
        </w:rPr>
        <w:t xml:space="preserve"> would mean</w:t>
      </w:r>
      <w:r w:rsidRPr="00DE0EB1">
        <w:rPr>
          <w:rFonts w:ascii="Arial" w:hAnsi="Arial" w:cs="Arial"/>
          <w:lang w:val="en-CA" w:eastAsia="en-GB"/>
        </w:rPr>
        <w:t xml:space="preserve"> that, for example,</w:t>
      </w:r>
      <w:r w:rsidR="00B62AF3" w:rsidRPr="00DE0EB1">
        <w:rPr>
          <w:rFonts w:ascii="Arial" w:hAnsi="Arial" w:cs="Arial"/>
          <w:lang w:val="en-CA" w:eastAsia="en-GB"/>
        </w:rPr>
        <w:t xml:space="preserve"> a fake </w:t>
      </w:r>
      <w:proofErr w:type="spellStart"/>
      <w:r w:rsidRPr="00DE0EB1">
        <w:rPr>
          <w:rFonts w:ascii="Arial" w:hAnsi="Arial" w:cs="Arial"/>
          <w:lang w:val="en-CA" w:eastAsia="en-GB"/>
        </w:rPr>
        <w:t>eNB</w:t>
      </w:r>
      <w:proofErr w:type="spellEnd"/>
      <w:r w:rsidR="00B62AF3" w:rsidRPr="00DE0EB1">
        <w:rPr>
          <w:rFonts w:ascii="Arial" w:hAnsi="Arial" w:cs="Arial"/>
          <w:lang w:val="en-CA" w:eastAsia="en-GB"/>
        </w:rPr>
        <w:t xml:space="preserve"> could</w:t>
      </w:r>
      <w:r w:rsidR="00DE0EB1">
        <w:rPr>
          <w:rFonts w:ascii="Arial" w:hAnsi="Arial" w:cs="Arial"/>
          <w:lang w:val="en-CA" w:eastAsia="en-GB"/>
        </w:rPr>
        <w:t xml:space="preserve"> </w:t>
      </w:r>
      <w:r w:rsidRPr="00DE0EB1">
        <w:rPr>
          <w:rFonts w:ascii="Arial" w:hAnsi="Arial" w:cs="Arial"/>
          <w:lang w:val="en-CA" w:eastAsia="en-GB"/>
        </w:rPr>
        <w:t>(re)</w:t>
      </w:r>
      <w:r w:rsidR="00B62AF3" w:rsidRPr="00DE0EB1">
        <w:rPr>
          <w:rFonts w:ascii="Arial" w:hAnsi="Arial" w:cs="Arial"/>
          <w:lang w:val="en-CA" w:eastAsia="en-GB"/>
        </w:rPr>
        <w:t xml:space="preserve">configure UEs </w:t>
      </w:r>
      <w:r w:rsidR="001B57CF" w:rsidRPr="00DE0EB1">
        <w:rPr>
          <w:rFonts w:ascii="Arial" w:hAnsi="Arial" w:cs="Arial"/>
          <w:lang w:val="en-CA" w:eastAsia="en-GB"/>
        </w:rPr>
        <w:t xml:space="preserve">with </w:t>
      </w:r>
      <w:r w:rsidR="00B62AF3" w:rsidRPr="00DE0EB1">
        <w:rPr>
          <w:rFonts w:ascii="Arial" w:hAnsi="Arial" w:cs="Arial"/>
          <w:lang w:val="en-CA" w:eastAsia="en-GB"/>
        </w:rPr>
        <w:t>PUR overload</w:t>
      </w:r>
      <w:r w:rsidR="004064FB" w:rsidRPr="00DE0EB1">
        <w:rPr>
          <w:rFonts w:ascii="Arial" w:hAnsi="Arial" w:cs="Arial"/>
          <w:lang w:val="en-CA" w:eastAsia="en-GB"/>
        </w:rPr>
        <w:t>ing</w:t>
      </w:r>
      <w:r w:rsidR="00B62AF3" w:rsidRPr="00DE0EB1">
        <w:rPr>
          <w:rFonts w:ascii="Arial" w:hAnsi="Arial" w:cs="Arial"/>
          <w:lang w:val="en-CA" w:eastAsia="en-GB"/>
        </w:rPr>
        <w:t xml:space="preserve"> the network</w:t>
      </w:r>
      <w:r w:rsidR="004064FB" w:rsidRPr="00DE0EB1">
        <w:rPr>
          <w:rFonts w:ascii="Arial" w:hAnsi="Arial" w:cs="Arial"/>
          <w:lang w:val="en-CA" w:eastAsia="en-GB"/>
        </w:rPr>
        <w:t xml:space="preserve"> or radio </w:t>
      </w:r>
      <w:r w:rsidR="001321A8" w:rsidRPr="00DE0EB1">
        <w:rPr>
          <w:rFonts w:ascii="Arial" w:hAnsi="Arial" w:cs="Arial"/>
          <w:lang w:val="en-CA" w:eastAsia="en-GB"/>
        </w:rPr>
        <w:t>resources or</w:t>
      </w:r>
      <w:r w:rsidR="001B57CF" w:rsidRPr="00DE0EB1">
        <w:rPr>
          <w:rFonts w:ascii="Arial" w:hAnsi="Arial" w:cs="Arial"/>
          <w:lang w:val="en-CA" w:eastAsia="en-GB"/>
        </w:rPr>
        <w:t xml:space="preserve"> disabl</w:t>
      </w:r>
      <w:r w:rsidRPr="00DE0EB1">
        <w:rPr>
          <w:rFonts w:ascii="Arial" w:hAnsi="Arial" w:cs="Arial"/>
          <w:lang w:val="en-CA" w:eastAsia="en-GB"/>
        </w:rPr>
        <w:t>e</w:t>
      </w:r>
      <w:r w:rsidR="001B57CF" w:rsidRPr="00DE0EB1">
        <w:rPr>
          <w:rFonts w:ascii="Arial" w:hAnsi="Arial" w:cs="Arial"/>
          <w:lang w:val="en-CA" w:eastAsia="en-GB"/>
        </w:rPr>
        <w:t xml:space="preserve"> UEs by reconfiguring or releasing the</w:t>
      </w:r>
      <w:r w:rsidRPr="00DE0EB1">
        <w:rPr>
          <w:rFonts w:ascii="Arial" w:hAnsi="Arial" w:cs="Arial"/>
          <w:lang w:val="en-CA" w:eastAsia="en-GB"/>
        </w:rPr>
        <w:t xml:space="preserve"> PUR configurations, or a man-in-the-middle could tamper with the configuration signaling without UE being able to notice</w:t>
      </w:r>
      <w:r w:rsidR="00B62AF3" w:rsidRPr="00DE0EB1">
        <w:rPr>
          <w:rFonts w:ascii="Arial" w:hAnsi="Arial" w:cs="Arial"/>
          <w:lang w:val="en-CA" w:eastAsia="en-GB"/>
        </w:rPr>
        <w:t>.</w:t>
      </w:r>
      <w:r w:rsidR="000F2F33" w:rsidRPr="00DE0EB1">
        <w:rPr>
          <w:rFonts w:ascii="Arial" w:hAnsi="Arial" w:cs="Arial"/>
          <w:lang w:val="en-CA" w:eastAsia="en-GB"/>
        </w:rPr>
        <w:t xml:space="preserve"> </w:t>
      </w:r>
      <w:r w:rsidR="0009338A" w:rsidRPr="00DE0EB1">
        <w:rPr>
          <w:rFonts w:ascii="Arial" w:hAnsi="Arial" w:cs="Arial"/>
          <w:lang w:val="en-CA" w:eastAsia="en-GB"/>
        </w:rPr>
        <w:t xml:space="preserve">Since PUR is allocating long-term radio resources it is in our view necessary to have security enabled for any configuration, re-configuration, or release. </w:t>
      </w:r>
      <w:r w:rsidR="00BD4368" w:rsidRPr="00DE0EB1">
        <w:rPr>
          <w:rFonts w:ascii="Arial" w:hAnsi="Arial" w:cs="Arial"/>
          <w:lang w:val="en-CA" w:eastAsia="en-GB"/>
        </w:rPr>
        <w:t xml:space="preserve">That is, for CP-PUR, (re-)configuration is only supported in </w:t>
      </w:r>
      <w:r w:rsidR="000B305D" w:rsidRPr="00DE0EB1">
        <w:rPr>
          <w:rFonts w:ascii="Arial" w:hAnsi="Arial" w:cs="Arial"/>
          <w:lang w:val="en-CA" w:eastAsia="en-GB"/>
        </w:rPr>
        <w:t>RRC_</w:t>
      </w:r>
      <w:r w:rsidR="00BD4368" w:rsidRPr="00DE0EB1">
        <w:rPr>
          <w:rFonts w:ascii="Arial" w:hAnsi="Arial" w:cs="Arial"/>
          <w:lang w:val="en-CA" w:eastAsia="en-GB"/>
        </w:rPr>
        <w:t>CONNE</w:t>
      </w:r>
      <w:r w:rsidR="000B305D" w:rsidRPr="00DE0EB1">
        <w:rPr>
          <w:rFonts w:ascii="Arial" w:hAnsi="Arial" w:cs="Arial"/>
          <w:lang w:val="en-CA" w:eastAsia="en-GB"/>
        </w:rPr>
        <w:t>C</w:t>
      </w:r>
      <w:r w:rsidR="00BD4368" w:rsidRPr="00DE0EB1">
        <w:rPr>
          <w:rFonts w:ascii="Arial" w:hAnsi="Arial" w:cs="Arial"/>
          <w:lang w:val="en-CA" w:eastAsia="en-GB"/>
        </w:rPr>
        <w:t xml:space="preserve">TED mode with AS security and PUR re-configuration in association to PUR transmission is not supported. </w:t>
      </w:r>
    </w:p>
    <w:p w14:paraId="7D3B6D68" w14:textId="38771A62" w:rsidR="00B62AF3" w:rsidRDefault="00B62AF3" w:rsidP="00B62AF3">
      <w:pPr>
        <w:pStyle w:val="Observation"/>
        <w:rPr>
          <w:lang w:val="en-CA"/>
        </w:rPr>
      </w:pPr>
      <w:bookmarkStart w:id="5" w:name="_Toc24063638"/>
      <w:bookmarkEnd w:id="4"/>
      <w:r>
        <w:rPr>
          <w:lang w:val="en-CA"/>
        </w:rPr>
        <w:lastRenderedPageBreak/>
        <w:t xml:space="preserve">The lack of AS security at the time of PUR </w:t>
      </w:r>
      <w:r w:rsidR="001B57CF">
        <w:rPr>
          <w:lang w:val="en-CA"/>
        </w:rPr>
        <w:t>(re)</w:t>
      </w:r>
      <w:r>
        <w:rPr>
          <w:lang w:val="en-CA"/>
        </w:rPr>
        <w:t>configuration</w:t>
      </w:r>
      <w:r w:rsidR="001B57CF">
        <w:rPr>
          <w:lang w:val="en-CA"/>
        </w:rPr>
        <w:t xml:space="preserve"> and release</w:t>
      </w:r>
      <w:r>
        <w:rPr>
          <w:lang w:val="en-CA"/>
        </w:rPr>
        <w:t xml:space="preserve"> is a severe </w:t>
      </w:r>
      <w:r w:rsidR="001B57CF">
        <w:rPr>
          <w:lang w:val="en-CA"/>
        </w:rPr>
        <w:t>security problem</w:t>
      </w:r>
      <w:r>
        <w:rPr>
          <w:lang w:val="en-CA"/>
        </w:rPr>
        <w:t>.</w:t>
      </w:r>
      <w:bookmarkEnd w:id="5"/>
    </w:p>
    <w:p w14:paraId="48072E9E" w14:textId="33150843" w:rsidR="004302F2" w:rsidRDefault="004302F2" w:rsidP="001321A8">
      <w:pPr>
        <w:pStyle w:val="Proposal"/>
        <w:rPr>
          <w:lang w:val="en-CA"/>
        </w:rPr>
      </w:pPr>
      <w:bookmarkStart w:id="6" w:name="_Toc24063656"/>
      <w:r>
        <w:t xml:space="preserve">AS security needs to be active at the time of PUR </w:t>
      </w:r>
      <w:r w:rsidR="00BD4368">
        <w:t>(re-)</w:t>
      </w:r>
      <w:r>
        <w:t>configuration, or release.</w:t>
      </w:r>
      <w:bookmarkEnd w:id="6"/>
    </w:p>
    <w:p w14:paraId="75364FA9" w14:textId="77777777" w:rsidR="0062695A" w:rsidRDefault="0062695A" w:rsidP="00BD3199">
      <w:pPr>
        <w:rPr>
          <w:rFonts w:ascii="Arial" w:hAnsi="Arial" w:cs="Arial"/>
          <w:lang w:val="en-CA" w:eastAsia="en-GB"/>
        </w:rPr>
      </w:pPr>
    </w:p>
    <w:p w14:paraId="39AC550B" w14:textId="4CD6CC09" w:rsidR="0062695A" w:rsidRDefault="0062695A" w:rsidP="0062695A">
      <w:pPr>
        <w:pStyle w:val="Heading2"/>
        <w:rPr>
          <w:rFonts w:cs="Arial"/>
          <w:lang w:val="en-CA" w:eastAsia="en-GB"/>
        </w:rPr>
      </w:pPr>
      <w:r>
        <w:rPr>
          <w:lang w:val="en-CA"/>
        </w:rPr>
        <w:t>2.2</w:t>
      </w:r>
      <w:r>
        <w:rPr>
          <w:lang w:val="en-CA"/>
        </w:rPr>
        <w:tab/>
        <w:t>PUR UE context</w:t>
      </w:r>
    </w:p>
    <w:p w14:paraId="1E6684E9" w14:textId="7003AEC4" w:rsidR="00704F7E" w:rsidRDefault="00BD3199" w:rsidP="00BD3199">
      <w:pPr>
        <w:rPr>
          <w:rFonts w:ascii="Arial" w:hAnsi="Arial" w:cs="Arial"/>
          <w:lang w:val="en-CA" w:eastAsia="en-GB"/>
        </w:rPr>
      </w:pPr>
      <w:r w:rsidRPr="009B30E6">
        <w:rPr>
          <w:rFonts w:ascii="Arial" w:hAnsi="Arial" w:cs="Arial"/>
          <w:lang w:val="en-CA" w:eastAsia="en-GB"/>
        </w:rPr>
        <w:t xml:space="preserve">After </w:t>
      </w:r>
      <w:r w:rsidR="0052250C">
        <w:rPr>
          <w:rFonts w:ascii="Arial" w:hAnsi="Arial" w:cs="Arial"/>
          <w:lang w:val="en-CA" w:eastAsia="en-GB"/>
        </w:rPr>
        <w:t>PUR configuration of a</w:t>
      </w:r>
      <w:r w:rsidRPr="009B30E6">
        <w:rPr>
          <w:rFonts w:ascii="Arial" w:hAnsi="Arial" w:cs="Arial"/>
          <w:lang w:val="en-CA" w:eastAsia="en-GB"/>
        </w:rPr>
        <w:t xml:space="preserve"> UE, the PUR configuration must be kept in the </w:t>
      </w:r>
      <w:proofErr w:type="spellStart"/>
      <w:r w:rsidRPr="009B30E6">
        <w:rPr>
          <w:rFonts w:ascii="Arial" w:hAnsi="Arial" w:cs="Arial"/>
          <w:lang w:val="en-CA" w:eastAsia="en-GB"/>
        </w:rPr>
        <w:t>eNB</w:t>
      </w:r>
      <w:proofErr w:type="spellEnd"/>
      <w:r w:rsidRPr="009B30E6">
        <w:rPr>
          <w:rFonts w:ascii="Arial" w:hAnsi="Arial" w:cs="Arial"/>
          <w:lang w:val="en-CA" w:eastAsia="en-GB"/>
        </w:rPr>
        <w:t xml:space="preserve"> since the scheduler must be aware of upcoming PUR transmissions</w:t>
      </w:r>
      <w:r w:rsidR="001321A8">
        <w:rPr>
          <w:rFonts w:ascii="Arial" w:hAnsi="Arial" w:cs="Arial"/>
          <w:lang w:val="en-CA" w:eastAsia="en-GB"/>
        </w:rPr>
        <w:t xml:space="preserve"> and which radio resource have been already configured for PUR</w:t>
      </w:r>
      <w:r w:rsidRPr="009B30E6">
        <w:rPr>
          <w:rFonts w:ascii="Arial" w:hAnsi="Arial" w:cs="Arial"/>
          <w:lang w:val="en-CA" w:eastAsia="en-GB"/>
        </w:rPr>
        <w:t>.</w:t>
      </w:r>
      <w:r w:rsidR="00724D79">
        <w:rPr>
          <w:rFonts w:ascii="Arial" w:hAnsi="Arial" w:cs="Arial"/>
          <w:lang w:val="en-CA" w:eastAsia="en-GB"/>
        </w:rPr>
        <w:t xml:space="preserve"> </w:t>
      </w:r>
      <w:r w:rsidR="0062695A">
        <w:rPr>
          <w:rFonts w:ascii="Arial" w:hAnsi="Arial" w:cs="Arial"/>
          <w:lang w:val="en-CA" w:eastAsia="en-GB"/>
        </w:rPr>
        <w:t xml:space="preserve">For UP-PUR this is </w:t>
      </w:r>
      <w:r w:rsidR="000B305D">
        <w:rPr>
          <w:rFonts w:ascii="Arial" w:hAnsi="Arial" w:cs="Arial"/>
          <w:lang w:val="en-CA" w:eastAsia="en-GB"/>
        </w:rPr>
        <w:t>straightforward,</w:t>
      </w:r>
      <w:r w:rsidR="0062695A">
        <w:rPr>
          <w:rFonts w:ascii="Arial" w:hAnsi="Arial" w:cs="Arial"/>
          <w:lang w:val="en-CA" w:eastAsia="en-GB"/>
        </w:rPr>
        <w:t xml:space="preserve"> and the PUR configuration could be stored with the UE AS context. For CP-PUR it is however more problematic. S</w:t>
      </w:r>
      <w:r w:rsidR="00F22788">
        <w:rPr>
          <w:rFonts w:ascii="Arial" w:hAnsi="Arial" w:cs="Arial"/>
          <w:lang w:val="en-CA" w:eastAsia="en-GB"/>
        </w:rPr>
        <w:t xml:space="preserve">toring the </w:t>
      </w:r>
      <w:r w:rsidR="0062695A">
        <w:rPr>
          <w:rFonts w:ascii="Arial" w:hAnsi="Arial" w:cs="Arial"/>
          <w:lang w:val="en-CA" w:eastAsia="en-GB"/>
        </w:rPr>
        <w:t xml:space="preserve">full </w:t>
      </w:r>
      <w:r w:rsidR="00F22788">
        <w:rPr>
          <w:rFonts w:ascii="Arial" w:hAnsi="Arial" w:cs="Arial"/>
          <w:lang w:val="en-CA" w:eastAsia="en-GB"/>
        </w:rPr>
        <w:t>D-PUR configuration transparently in MME</w:t>
      </w:r>
      <w:r w:rsidR="0062695A">
        <w:rPr>
          <w:rFonts w:ascii="Arial" w:hAnsi="Arial" w:cs="Arial"/>
          <w:lang w:val="en-CA" w:eastAsia="en-GB"/>
        </w:rPr>
        <w:t xml:space="preserve"> (as proposed e.g. in </w:t>
      </w:r>
      <w:hyperlink r:id="rId12">
        <w:r w:rsidR="0062695A" w:rsidRPr="00047524">
          <w:rPr>
            <w:rStyle w:val="Hyperlink"/>
            <w:rFonts w:ascii="Arial" w:hAnsi="Arial" w:cs="Arial"/>
            <w:color w:val="0563C1" w:themeColor="hyperlink"/>
          </w:rPr>
          <w:t>R2-1910174</w:t>
        </w:r>
      </w:hyperlink>
      <w:r w:rsidR="0062695A">
        <w:rPr>
          <w:rFonts w:ascii="Arial" w:hAnsi="Arial" w:cs="Arial"/>
          <w:lang w:val="en-CA" w:eastAsia="en-GB"/>
        </w:rPr>
        <w:t>)</w:t>
      </w:r>
      <w:r w:rsidR="00F22788">
        <w:rPr>
          <w:rFonts w:ascii="Arial" w:hAnsi="Arial" w:cs="Arial"/>
          <w:lang w:val="en-CA" w:eastAsia="en-GB"/>
        </w:rPr>
        <w:t xml:space="preserve"> </w:t>
      </w:r>
      <w:r w:rsidR="0062695A">
        <w:rPr>
          <w:rFonts w:ascii="Arial" w:hAnsi="Arial" w:cs="Arial"/>
          <w:lang w:val="en-CA" w:eastAsia="en-GB"/>
        </w:rPr>
        <w:t>w</w:t>
      </w:r>
      <w:r w:rsidR="00F22788">
        <w:rPr>
          <w:rFonts w:ascii="Arial" w:hAnsi="Arial" w:cs="Arial"/>
          <w:lang w:val="en-CA" w:eastAsia="en-GB"/>
        </w:rPr>
        <w:t xml:space="preserve">ould </w:t>
      </w:r>
      <w:r w:rsidR="0062695A">
        <w:rPr>
          <w:rFonts w:ascii="Arial" w:hAnsi="Arial" w:cs="Arial"/>
          <w:lang w:val="en-CA" w:eastAsia="en-GB"/>
        </w:rPr>
        <w:t xml:space="preserve">not </w:t>
      </w:r>
      <w:r w:rsidR="00F22788">
        <w:rPr>
          <w:rFonts w:ascii="Arial" w:hAnsi="Arial" w:cs="Arial"/>
          <w:lang w:val="en-CA" w:eastAsia="en-GB"/>
        </w:rPr>
        <w:t>work</w:t>
      </w:r>
      <w:r w:rsidR="0062695A">
        <w:rPr>
          <w:rFonts w:ascii="Arial" w:hAnsi="Arial" w:cs="Arial"/>
          <w:lang w:val="en-CA" w:eastAsia="en-GB"/>
        </w:rPr>
        <w:t>.</w:t>
      </w:r>
      <w:r w:rsidR="00F22788">
        <w:rPr>
          <w:rFonts w:ascii="Arial" w:hAnsi="Arial" w:cs="Arial"/>
          <w:lang w:val="en-CA" w:eastAsia="en-GB"/>
        </w:rPr>
        <w:t xml:space="preserve"> </w:t>
      </w:r>
      <w:r w:rsidR="0062695A">
        <w:rPr>
          <w:rFonts w:ascii="Arial" w:hAnsi="Arial" w:cs="Arial"/>
          <w:lang w:val="en-CA" w:eastAsia="en-GB"/>
        </w:rPr>
        <w:t>This</w:t>
      </w:r>
      <w:r w:rsidR="00DE0EB1">
        <w:rPr>
          <w:rFonts w:ascii="Arial" w:hAnsi="Arial" w:cs="Arial"/>
          <w:lang w:val="en-CA" w:eastAsia="en-GB"/>
        </w:rPr>
        <w:t xml:space="preserve"> </w:t>
      </w:r>
      <w:r w:rsidR="00F22788">
        <w:rPr>
          <w:rFonts w:ascii="Arial" w:hAnsi="Arial" w:cs="Arial"/>
          <w:lang w:val="en-CA" w:eastAsia="en-GB"/>
        </w:rPr>
        <w:t xml:space="preserve">since </w:t>
      </w:r>
      <w:proofErr w:type="spellStart"/>
      <w:r w:rsidR="00F22788">
        <w:rPr>
          <w:rFonts w:ascii="Arial" w:hAnsi="Arial" w:cs="Arial"/>
          <w:lang w:val="en-CA" w:eastAsia="en-GB"/>
        </w:rPr>
        <w:t>eNB</w:t>
      </w:r>
      <w:proofErr w:type="spellEnd"/>
      <w:r w:rsidR="00F22788">
        <w:rPr>
          <w:rFonts w:ascii="Arial" w:hAnsi="Arial" w:cs="Arial"/>
          <w:lang w:val="en-CA" w:eastAsia="en-GB"/>
        </w:rPr>
        <w:t xml:space="preserve"> would not be able to retain the D-PUR configuration in time before the upcoming PUR transmission. </w:t>
      </w:r>
    </w:p>
    <w:p w14:paraId="175BDA15" w14:textId="3EFFB996" w:rsidR="00704F7E" w:rsidRDefault="00704F7E" w:rsidP="00DD5E55">
      <w:pPr>
        <w:pStyle w:val="Observation"/>
        <w:rPr>
          <w:lang w:val="en-CA"/>
        </w:rPr>
      </w:pPr>
      <w:bookmarkStart w:id="7" w:name="_Toc24063639"/>
      <w:r>
        <w:rPr>
          <w:lang w:val="en-CA"/>
        </w:rPr>
        <w:t xml:space="preserve">It’s not feasible to store the </w:t>
      </w:r>
      <w:r w:rsidR="00DD5E55">
        <w:rPr>
          <w:lang w:val="en-CA"/>
        </w:rPr>
        <w:t xml:space="preserve">UE PUR context </w:t>
      </w:r>
      <w:r w:rsidR="00B577A6">
        <w:rPr>
          <w:lang w:val="en-CA"/>
        </w:rPr>
        <w:t xml:space="preserve">only </w:t>
      </w:r>
      <w:r w:rsidR="00DD5E55">
        <w:rPr>
          <w:lang w:val="en-CA"/>
        </w:rPr>
        <w:t xml:space="preserve">in MME for the CP-solution since </w:t>
      </w:r>
      <w:proofErr w:type="spellStart"/>
      <w:r w:rsidR="00DD5E55">
        <w:rPr>
          <w:lang w:val="en-CA"/>
        </w:rPr>
        <w:t>eNB</w:t>
      </w:r>
      <w:proofErr w:type="spellEnd"/>
      <w:r w:rsidR="00DD5E55">
        <w:rPr>
          <w:lang w:val="en-CA"/>
        </w:rPr>
        <w:t xml:space="preserve"> must be aware of upcoming transmissions</w:t>
      </w:r>
      <w:r w:rsidR="00B74826">
        <w:rPr>
          <w:lang w:val="en-CA"/>
        </w:rPr>
        <w:t xml:space="preserve"> and current radio resource configuration</w:t>
      </w:r>
      <w:r w:rsidR="00DD5E55">
        <w:rPr>
          <w:lang w:val="en-CA"/>
        </w:rPr>
        <w:t>.</w:t>
      </w:r>
      <w:bookmarkEnd w:id="7"/>
    </w:p>
    <w:p w14:paraId="003CE29D" w14:textId="48912D1B" w:rsidR="00913942" w:rsidRPr="00DD24CF" w:rsidRDefault="00AE1E8B" w:rsidP="00107CB1">
      <w:pPr>
        <w:pStyle w:val="Proposal"/>
        <w:rPr>
          <w:lang w:val="en-CA"/>
        </w:rPr>
      </w:pPr>
      <w:bookmarkStart w:id="8" w:name="_Toc24063657"/>
      <w:r>
        <w:rPr>
          <w:lang w:val="en-CA"/>
        </w:rPr>
        <w:t>For UP-solution,</w:t>
      </w:r>
      <w:r w:rsidRPr="009B30E6">
        <w:rPr>
          <w:lang w:val="en-CA"/>
        </w:rPr>
        <w:t xml:space="preserve"> </w:t>
      </w:r>
      <w:r>
        <w:rPr>
          <w:lang w:val="en-CA"/>
        </w:rPr>
        <w:t>t</w:t>
      </w:r>
      <w:r w:rsidR="00913942" w:rsidRPr="009B30E6">
        <w:rPr>
          <w:lang w:val="en-CA"/>
        </w:rPr>
        <w:t xml:space="preserve">he PUR configuration </w:t>
      </w:r>
      <w:r w:rsidR="00913942">
        <w:rPr>
          <w:lang w:val="en-CA"/>
        </w:rPr>
        <w:t>is</w:t>
      </w:r>
      <w:r w:rsidR="00913942" w:rsidRPr="009B30E6">
        <w:rPr>
          <w:lang w:val="en-CA"/>
        </w:rPr>
        <w:t xml:space="preserve"> stored </w:t>
      </w:r>
      <w:r w:rsidR="00913942">
        <w:rPr>
          <w:lang w:val="en-CA"/>
        </w:rPr>
        <w:t>with</w:t>
      </w:r>
      <w:r w:rsidR="00913942" w:rsidRPr="009B30E6">
        <w:rPr>
          <w:lang w:val="en-CA"/>
        </w:rPr>
        <w:t xml:space="preserve"> UE </w:t>
      </w:r>
      <w:r w:rsidR="00913942">
        <w:rPr>
          <w:lang w:val="en-CA"/>
        </w:rPr>
        <w:t xml:space="preserve">AS </w:t>
      </w:r>
      <w:r w:rsidR="00913942" w:rsidRPr="009B30E6">
        <w:rPr>
          <w:lang w:val="en-CA"/>
        </w:rPr>
        <w:t xml:space="preserve">context in </w:t>
      </w:r>
      <w:proofErr w:type="spellStart"/>
      <w:r w:rsidR="00913942" w:rsidRPr="009B30E6">
        <w:rPr>
          <w:lang w:val="en-CA"/>
        </w:rPr>
        <w:t>eNB</w:t>
      </w:r>
      <w:proofErr w:type="spellEnd"/>
      <w:r w:rsidR="00913942">
        <w:rPr>
          <w:lang w:val="en-CA"/>
        </w:rPr>
        <w:t>.</w:t>
      </w:r>
      <w:bookmarkEnd w:id="8"/>
    </w:p>
    <w:p w14:paraId="737F9325" w14:textId="77777777" w:rsidR="00913942" w:rsidRDefault="00913942" w:rsidP="00107CB1">
      <w:pPr>
        <w:pStyle w:val="Observation"/>
        <w:numPr>
          <w:ilvl w:val="0"/>
          <w:numId w:val="0"/>
        </w:numPr>
        <w:ind w:left="1701"/>
        <w:rPr>
          <w:lang w:val="en-CA"/>
        </w:rPr>
      </w:pPr>
    </w:p>
    <w:p w14:paraId="0F3D3D2E" w14:textId="0F834DC0" w:rsidR="00913942" w:rsidRDefault="00BD3199" w:rsidP="00913942">
      <w:pPr>
        <w:rPr>
          <w:rFonts w:ascii="Arial" w:hAnsi="Arial" w:cs="Arial"/>
          <w:lang w:val="en-CA" w:eastAsia="en-GB"/>
        </w:rPr>
      </w:pPr>
      <w:r w:rsidRPr="009B30E6">
        <w:rPr>
          <w:rFonts w:ascii="Arial" w:hAnsi="Arial" w:cs="Arial"/>
          <w:lang w:val="en-CA" w:eastAsia="en-GB"/>
        </w:rPr>
        <w:t xml:space="preserve">For the CP-solution there is no AS UE context, </w:t>
      </w:r>
      <w:r w:rsidR="00913942">
        <w:rPr>
          <w:rFonts w:ascii="Arial" w:hAnsi="Arial" w:cs="Arial"/>
          <w:lang w:val="en-CA" w:eastAsia="en-GB"/>
        </w:rPr>
        <w:t xml:space="preserve">but </w:t>
      </w:r>
      <w:proofErr w:type="spellStart"/>
      <w:r w:rsidR="00913942">
        <w:rPr>
          <w:rFonts w:ascii="Arial" w:hAnsi="Arial" w:cs="Arial"/>
          <w:lang w:val="en-CA" w:eastAsia="en-GB"/>
        </w:rPr>
        <w:t>eNB</w:t>
      </w:r>
      <w:proofErr w:type="spellEnd"/>
      <w:r w:rsidR="00913942">
        <w:rPr>
          <w:rFonts w:ascii="Arial" w:hAnsi="Arial" w:cs="Arial"/>
          <w:lang w:val="en-CA" w:eastAsia="en-GB"/>
        </w:rPr>
        <w:t xml:space="preserve"> and the scheduler must be aware of any upcoming PUR transmissions.</w:t>
      </w:r>
      <w:r w:rsidR="00734668">
        <w:rPr>
          <w:rFonts w:ascii="Arial" w:hAnsi="Arial" w:cs="Arial"/>
          <w:lang w:val="en-CA" w:eastAsia="en-GB"/>
        </w:rPr>
        <w:t xml:space="preserve"> For CP-PUR </w:t>
      </w:r>
      <w:proofErr w:type="spellStart"/>
      <w:r w:rsidR="00734668">
        <w:rPr>
          <w:rFonts w:ascii="Arial" w:hAnsi="Arial" w:cs="Arial"/>
          <w:lang w:val="en-CA" w:eastAsia="en-GB"/>
        </w:rPr>
        <w:t>eNB</w:t>
      </w:r>
      <w:proofErr w:type="spellEnd"/>
      <w:r w:rsidR="00734668">
        <w:rPr>
          <w:rFonts w:ascii="Arial" w:hAnsi="Arial" w:cs="Arial"/>
          <w:lang w:val="en-CA" w:eastAsia="en-GB"/>
        </w:rPr>
        <w:t xml:space="preserve"> </w:t>
      </w:r>
      <w:r w:rsidR="003733F8">
        <w:rPr>
          <w:rFonts w:ascii="Arial" w:hAnsi="Arial" w:cs="Arial"/>
          <w:lang w:val="en-CA" w:eastAsia="en-GB"/>
        </w:rPr>
        <w:t xml:space="preserve">would therefore need to keep a record of all PUR time and frequency allocated in the cell, </w:t>
      </w:r>
      <w:r w:rsidR="00C01A0E">
        <w:rPr>
          <w:rFonts w:ascii="Arial" w:hAnsi="Arial" w:cs="Arial"/>
          <w:lang w:val="en-CA" w:eastAsia="en-GB"/>
        </w:rPr>
        <w:t>likely also with some associated PHY-layer parameters to be able to decode the PUR transmission</w:t>
      </w:r>
      <w:r w:rsidR="003733F8">
        <w:rPr>
          <w:rFonts w:ascii="Arial" w:hAnsi="Arial" w:cs="Arial"/>
          <w:lang w:val="en-CA" w:eastAsia="en-GB"/>
        </w:rPr>
        <w:t>. Since S-TMSI will be included in the PUR RRC message according to agreement in RAN2#107bis:</w:t>
      </w:r>
    </w:p>
    <w:p w14:paraId="00E8B365" w14:textId="77777777" w:rsidR="003733F8" w:rsidRDefault="003733F8" w:rsidP="003733F8">
      <w:pPr>
        <w:pStyle w:val="Agreement"/>
        <w:spacing w:after="0" w:line="240" w:lineRule="auto"/>
        <w:rPr>
          <w:rFonts w:cs="Times New Roman"/>
          <w:b w:val="0"/>
        </w:rPr>
      </w:pPr>
      <w:r>
        <w:rPr>
          <w:b w:val="0"/>
        </w:rPr>
        <w:t>For PUR transmission and associated response, no new RRC messages are introduced and the existing RRC messages are re-used (S-TMSI and establishment cause for CP, and Resume ID and establishment cause for UP, are mandatory IEs).</w:t>
      </w:r>
    </w:p>
    <w:p w14:paraId="7A36D0F3" w14:textId="77777777" w:rsidR="003733F8" w:rsidRDefault="003733F8" w:rsidP="003733F8">
      <w:pPr>
        <w:pStyle w:val="Agreement"/>
        <w:numPr>
          <w:ilvl w:val="2"/>
          <w:numId w:val="14"/>
        </w:numPr>
        <w:spacing w:after="0" w:line="240" w:lineRule="auto"/>
      </w:pPr>
      <w:r>
        <w:rPr>
          <w:b w:val="0"/>
        </w:rPr>
        <w:t>Existing establishment causes are re-used</w:t>
      </w:r>
      <w:r>
        <w:rPr>
          <w:b w:val="0"/>
          <w:lang w:eastAsia="en-US"/>
        </w:rPr>
        <w:t>.</w:t>
      </w:r>
    </w:p>
    <w:p w14:paraId="493427B6" w14:textId="521FFF0A" w:rsidR="003733F8" w:rsidRDefault="003733F8" w:rsidP="00DE0EB1">
      <w:pPr>
        <w:spacing w:after="0"/>
        <w:rPr>
          <w:rFonts w:ascii="Arial" w:hAnsi="Arial" w:cs="Arial"/>
          <w:lang w:eastAsia="en-GB"/>
        </w:rPr>
      </w:pPr>
    </w:p>
    <w:p w14:paraId="30880B4F" w14:textId="2D41A72C" w:rsidR="003733F8" w:rsidRDefault="003733F8" w:rsidP="00913942">
      <w:pPr>
        <w:rPr>
          <w:rFonts w:ascii="Arial" w:hAnsi="Arial" w:cs="Arial"/>
          <w:lang w:eastAsia="en-GB"/>
        </w:rPr>
      </w:pPr>
      <w:proofErr w:type="spellStart"/>
      <w:r>
        <w:rPr>
          <w:rFonts w:ascii="Arial" w:hAnsi="Arial" w:cs="Arial"/>
          <w:lang w:eastAsia="en-GB"/>
        </w:rPr>
        <w:t>eNB</w:t>
      </w:r>
      <w:proofErr w:type="spellEnd"/>
      <w:r>
        <w:rPr>
          <w:rFonts w:ascii="Arial" w:hAnsi="Arial" w:cs="Arial"/>
          <w:lang w:eastAsia="en-GB"/>
        </w:rPr>
        <w:t xml:space="preserve"> could </w:t>
      </w:r>
      <w:r w:rsidR="00AE1E8B">
        <w:rPr>
          <w:rFonts w:ascii="Arial" w:hAnsi="Arial" w:cs="Arial"/>
          <w:lang w:eastAsia="en-GB"/>
        </w:rPr>
        <w:t>after reception of the PUR transmission fetch the UE context containing the UE’s PUR configuration from MME</w:t>
      </w:r>
      <w:r w:rsidR="00C01A0E">
        <w:rPr>
          <w:rFonts w:ascii="Arial" w:hAnsi="Arial" w:cs="Arial"/>
          <w:lang w:eastAsia="en-GB"/>
        </w:rPr>
        <w:t xml:space="preserve"> if needed</w:t>
      </w:r>
      <w:r w:rsidR="00AE1E8B">
        <w:rPr>
          <w:rFonts w:ascii="Arial" w:hAnsi="Arial" w:cs="Arial"/>
          <w:lang w:eastAsia="en-GB"/>
        </w:rPr>
        <w:t>.</w:t>
      </w:r>
    </w:p>
    <w:p w14:paraId="294FACC3" w14:textId="4AB70CDD" w:rsidR="00AE1E8B" w:rsidRDefault="00107CB1" w:rsidP="00B041BE">
      <w:pPr>
        <w:pStyle w:val="Proposal"/>
      </w:pPr>
      <w:bookmarkStart w:id="9" w:name="_Toc24063658"/>
      <w:r>
        <w:t xml:space="preserve">For CP-solution, </w:t>
      </w:r>
      <w:proofErr w:type="spellStart"/>
      <w:r w:rsidR="00137D50">
        <w:t>eNB</w:t>
      </w:r>
      <w:proofErr w:type="spellEnd"/>
      <w:r w:rsidR="00137D50">
        <w:t xml:space="preserve"> keeps a record of </w:t>
      </w:r>
      <w:r w:rsidR="004E01CA">
        <w:t>necessary</w:t>
      </w:r>
      <w:r w:rsidR="00137D50">
        <w:t xml:space="preserve"> PUR transmission</w:t>
      </w:r>
      <w:r w:rsidR="00C01A0E">
        <w:t xml:space="preserve"> information,</w:t>
      </w:r>
      <w:r w:rsidR="00137D50">
        <w:t xml:space="preserve"> and </w:t>
      </w:r>
      <w:r w:rsidR="00735B69">
        <w:t xml:space="preserve">can if needed </w:t>
      </w:r>
      <w:r w:rsidR="00137D50">
        <w:t>fetc</w:t>
      </w:r>
      <w:r w:rsidR="00735B69">
        <w:t>h</w:t>
      </w:r>
      <w:r w:rsidR="00137D50">
        <w:t xml:space="preserve"> the PUR configuration stored with the UE context from MME.</w:t>
      </w:r>
      <w:bookmarkEnd w:id="9"/>
      <w:r w:rsidR="00137D50">
        <w:t xml:space="preserve"> </w:t>
      </w:r>
    </w:p>
    <w:p w14:paraId="119A0479" w14:textId="2831312F" w:rsidR="00735B69" w:rsidRDefault="00735B69" w:rsidP="00A24FEB">
      <w:pPr>
        <w:rPr>
          <w:rFonts w:ascii="Arial" w:hAnsi="Arial" w:cs="Arial"/>
          <w:lang w:val="en-CA" w:eastAsia="en-GB"/>
        </w:rPr>
      </w:pPr>
      <w:proofErr w:type="spellStart"/>
      <w:r>
        <w:rPr>
          <w:rFonts w:ascii="Arial" w:hAnsi="Arial" w:cs="Arial"/>
          <w:lang w:val="en-CA" w:eastAsia="en-GB"/>
        </w:rPr>
        <w:t>eNB</w:t>
      </w:r>
      <w:proofErr w:type="spellEnd"/>
      <w:r>
        <w:rPr>
          <w:rFonts w:ascii="Arial" w:hAnsi="Arial" w:cs="Arial"/>
          <w:lang w:val="en-CA" w:eastAsia="en-GB"/>
        </w:rPr>
        <w:t xml:space="preserve"> would need to know everything to be able to decode the PUR transmission, </w:t>
      </w:r>
      <w:r w:rsidR="00E54A5A">
        <w:rPr>
          <w:rFonts w:ascii="Arial" w:hAnsi="Arial" w:cs="Arial"/>
          <w:lang w:val="en-CA" w:eastAsia="en-GB"/>
        </w:rPr>
        <w:t xml:space="preserve">and then route it to CN with the appended S-TMSI. Therefore, the ‘necessary PUR transmission information’ would contain </w:t>
      </w:r>
      <w:r w:rsidR="00E54A5A" w:rsidRPr="00E54A5A">
        <w:rPr>
          <w:rFonts w:ascii="Arial" w:hAnsi="Arial" w:cs="Arial"/>
          <w:lang w:val="en-CA" w:eastAsia="en-GB"/>
        </w:rPr>
        <w:t xml:space="preserve">time and frequency </w:t>
      </w:r>
      <w:proofErr w:type="gramStart"/>
      <w:r w:rsidR="00E54A5A" w:rsidRPr="00E54A5A">
        <w:rPr>
          <w:rFonts w:ascii="Arial" w:hAnsi="Arial" w:cs="Arial"/>
          <w:lang w:val="en-CA" w:eastAsia="en-GB"/>
        </w:rPr>
        <w:t>resources</w:t>
      </w:r>
      <w:r w:rsidR="00E54A5A">
        <w:rPr>
          <w:rFonts w:ascii="Arial" w:hAnsi="Arial" w:cs="Arial"/>
          <w:lang w:val="en-CA" w:eastAsia="en-GB"/>
        </w:rPr>
        <w:t>,</w:t>
      </w:r>
      <w:r w:rsidR="00E54A5A" w:rsidRPr="00E54A5A">
        <w:rPr>
          <w:rFonts w:ascii="Arial" w:hAnsi="Arial" w:cs="Arial"/>
          <w:lang w:val="en-CA" w:eastAsia="en-GB"/>
        </w:rPr>
        <w:t xml:space="preserve">  PHY</w:t>
      </w:r>
      <w:proofErr w:type="gramEnd"/>
      <w:r w:rsidR="00E54A5A">
        <w:rPr>
          <w:rFonts w:ascii="Arial" w:hAnsi="Arial" w:cs="Arial"/>
          <w:lang w:val="en-CA" w:eastAsia="en-GB"/>
        </w:rPr>
        <w:t>-</w:t>
      </w:r>
      <w:r w:rsidR="00E54A5A" w:rsidRPr="00E54A5A">
        <w:rPr>
          <w:rFonts w:ascii="Arial" w:hAnsi="Arial" w:cs="Arial"/>
          <w:lang w:val="en-CA" w:eastAsia="en-GB"/>
        </w:rPr>
        <w:t xml:space="preserve">layer </w:t>
      </w:r>
      <w:r w:rsidR="00E54A5A">
        <w:rPr>
          <w:rFonts w:ascii="Arial" w:hAnsi="Arial" w:cs="Arial"/>
          <w:lang w:val="en-CA" w:eastAsia="en-GB"/>
        </w:rPr>
        <w:t xml:space="preserve">configuration </w:t>
      </w:r>
      <w:r w:rsidR="00E54A5A" w:rsidRPr="00E54A5A">
        <w:rPr>
          <w:rFonts w:ascii="Arial" w:hAnsi="Arial" w:cs="Arial"/>
          <w:lang w:val="en-CA" w:eastAsia="en-GB"/>
        </w:rPr>
        <w:t>and MAC configuration</w:t>
      </w:r>
      <w:r w:rsidR="00E54A5A">
        <w:rPr>
          <w:rFonts w:ascii="Arial" w:hAnsi="Arial" w:cs="Arial"/>
          <w:lang w:val="en-CA" w:eastAsia="en-GB"/>
        </w:rPr>
        <w:t>, either explicitly or pre-determined for all UEs using CP-PUR.</w:t>
      </w:r>
    </w:p>
    <w:p w14:paraId="1631CF65" w14:textId="2EEE9805" w:rsidR="00BD3199" w:rsidRDefault="00BD3199" w:rsidP="00A24FEB">
      <w:pPr>
        <w:pStyle w:val="Proposal"/>
        <w:numPr>
          <w:ilvl w:val="0"/>
          <w:numId w:val="0"/>
        </w:numPr>
        <w:rPr>
          <w:lang w:val="en-CA"/>
        </w:rPr>
      </w:pPr>
    </w:p>
    <w:p w14:paraId="124AD10F" w14:textId="5B42ECBD" w:rsidR="00DE0EB1" w:rsidRDefault="00DE0EB1" w:rsidP="00A24FEB">
      <w:pPr>
        <w:pStyle w:val="Proposal"/>
        <w:numPr>
          <w:ilvl w:val="0"/>
          <w:numId w:val="0"/>
        </w:numPr>
        <w:rPr>
          <w:lang w:val="en-CA"/>
        </w:rPr>
      </w:pPr>
    </w:p>
    <w:p w14:paraId="3180E2A8" w14:textId="77777777" w:rsidR="00DE0EB1" w:rsidRPr="00A24FEB" w:rsidRDefault="00DE0EB1" w:rsidP="00A24FEB">
      <w:pPr>
        <w:pStyle w:val="Proposal"/>
        <w:numPr>
          <w:ilvl w:val="0"/>
          <w:numId w:val="0"/>
        </w:numPr>
        <w:rPr>
          <w:lang w:val="en-CA"/>
        </w:rPr>
      </w:pPr>
    </w:p>
    <w:p w14:paraId="0FEE2532" w14:textId="5BC2C0CA" w:rsidR="00BD3199" w:rsidRDefault="00BD3199" w:rsidP="00BD3199">
      <w:pPr>
        <w:pStyle w:val="Heading2"/>
        <w:rPr>
          <w:lang w:val="en-US"/>
        </w:rPr>
      </w:pPr>
      <w:r>
        <w:rPr>
          <w:lang w:val="en-CA"/>
        </w:rPr>
        <w:t>2.</w:t>
      </w:r>
      <w:r w:rsidR="00CA5EB6">
        <w:rPr>
          <w:lang w:val="en-CA"/>
        </w:rPr>
        <w:t>3</w:t>
      </w:r>
      <w:r w:rsidRPr="00EC3022">
        <w:rPr>
          <w:lang w:val="en-CA"/>
        </w:rPr>
        <w:tab/>
      </w:r>
      <w:r>
        <w:rPr>
          <w:lang w:val="en-US"/>
        </w:rPr>
        <w:t xml:space="preserve">PUR Configuration Request </w:t>
      </w:r>
      <w:r w:rsidR="00DB28C5">
        <w:rPr>
          <w:lang w:val="en-US"/>
        </w:rPr>
        <w:t>Prohibit Timer</w:t>
      </w:r>
    </w:p>
    <w:p w14:paraId="623ADABE" w14:textId="7400CBA2" w:rsidR="00FD3E70" w:rsidRDefault="00FD3E70" w:rsidP="00BD3199">
      <w:pPr>
        <w:rPr>
          <w:rFonts w:ascii="Arial" w:hAnsi="Arial" w:cs="Arial"/>
          <w:lang w:eastAsia="ja-JP"/>
        </w:rPr>
      </w:pPr>
      <w:r>
        <w:rPr>
          <w:rFonts w:ascii="Arial" w:hAnsi="Arial" w:cs="Arial"/>
          <w:lang w:eastAsia="ja-JP"/>
        </w:rPr>
        <w:t>In RAN2#107bis the following FFS</w:t>
      </w:r>
      <w:r w:rsidR="002E2E25">
        <w:rPr>
          <w:rFonts w:ascii="Arial" w:hAnsi="Arial" w:cs="Arial"/>
          <w:lang w:eastAsia="ja-JP"/>
        </w:rPr>
        <w:t xml:space="preserve"> was</w:t>
      </w:r>
      <w:r>
        <w:rPr>
          <w:rFonts w:ascii="Arial" w:hAnsi="Arial" w:cs="Arial"/>
          <w:lang w:eastAsia="ja-JP"/>
        </w:rPr>
        <w:t xml:space="preserve"> listed:</w:t>
      </w:r>
    </w:p>
    <w:p w14:paraId="6E1742AB" w14:textId="77777777" w:rsidR="00FD3E70" w:rsidRDefault="00FD3E70" w:rsidP="00FD3E70">
      <w:pPr>
        <w:ind w:left="927"/>
        <w:rPr>
          <w:lang w:eastAsia="en-GB"/>
        </w:rPr>
      </w:pPr>
      <w:r>
        <w:rPr>
          <w:lang w:eastAsia="en-GB"/>
        </w:rPr>
        <w:lastRenderedPageBreak/>
        <w:t>FFS:</w:t>
      </w:r>
    </w:p>
    <w:p w14:paraId="0AA818E4" w14:textId="77777777" w:rsidR="00FD3E70" w:rsidRPr="00E074AC" w:rsidRDefault="00FD3E70" w:rsidP="00FD3E70">
      <w:pPr>
        <w:pStyle w:val="ListParagraph"/>
        <w:numPr>
          <w:ilvl w:val="0"/>
          <w:numId w:val="33"/>
        </w:numPr>
        <w:overflowPunct w:val="0"/>
        <w:autoSpaceDE w:val="0"/>
        <w:autoSpaceDN w:val="0"/>
        <w:adjustRightInd w:val="0"/>
        <w:spacing w:after="120" w:line="240" w:lineRule="auto"/>
        <w:ind w:left="1647"/>
        <w:contextualSpacing/>
        <w:jc w:val="both"/>
        <w:rPr>
          <w:lang w:eastAsia="en-GB"/>
        </w:rPr>
      </w:pPr>
      <w:r w:rsidRPr="00FD3E70">
        <w:t>W</w:t>
      </w:r>
      <w:r>
        <w:t xml:space="preserve">hich of the following is included in PUR (re)configurations: Time Offset; UE-specific RNTI; D-PUR config identity/index; timer for D-PUR response; </w:t>
      </w:r>
      <w:r w:rsidRPr="002410D1">
        <w:t xml:space="preserve">PUR </w:t>
      </w:r>
      <w:proofErr w:type="spellStart"/>
      <w:r w:rsidRPr="002410D1">
        <w:t>backoff</w:t>
      </w:r>
      <w:proofErr w:type="spellEnd"/>
      <w:r w:rsidRPr="002410D1">
        <w:t xml:space="preserve"> indicator/prohibit timer</w:t>
      </w:r>
      <w:r>
        <w:t>; TBS size.</w:t>
      </w:r>
    </w:p>
    <w:p w14:paraId="3E1597ED" w14:textId="22AA2D6C" w:rsidR="00BD3199" w:rsidRPr="00047524" w:rsidRDefault="00FD3E70" w:rsidP="00BD3199">
      <w:pPr>
        <w:rPr>
          <w:rFonts w:ascii="Arial" w:hAnsi="Arial" w:cs="Arial"/>
          <w:lang w:eastAsia="ja-JP"/>
        </w:rPr>
      </w:pPr>
      <w:r>
        <w:rPr>
          <w:rFonts w:ascii="Arial" w:hAnsi="Arial" w:cs="Arial"/>
          <w:lang w:eastAsia="ja-JP"/>
        </w:rPr>
        <w:t>Regarding the prohibit timer, o</w:t>
      </w:r>
      <w:r w:rsidR="00BD3199" w:rsidRPr="00047524">
        <w:rPr>
          <w:rFonts w:ascii="Arial" w:hAnsi="Arial" w:cs="Arial"/>
          <w:lang w:eastAsia="ja-JP"/>
        </w:rPr>
        <w:t xml:space="preserve">ne of the drawbacks of PUR is long-term assignment of radio resources to UEs in Idle mode. Potential </w:t>
      </w:r>
      <w:r w:rsidR="00743305" w:rsidRPr="00047524">
        <w:rPr>
          <w:rFonts w:ascii="Arial" w:hAnsi="Arial" w:cs="Arial"/>
          <w:lang w:eastAsia="ja-JP"/>
        </w:rPr>
        <w:t>mis</w:t>
      </w:r>
      <w:r w:rsidR="00743305">
        <w:rPr>
          <w:rFonts w:ascii="Arial" w:hAnsi="Arial" w:cs="Arial"/>
          <w:lang w:eastAsia="ja-JP"/>
        </w:rPr>
        <w:t>behaviour</w:t>
      </w:r>
      <w:r w:rsidR="00743305" w:rsidRPr="00047524">
        <w:rPr>
          <w:rFonts w:ascii="Arial" w:hAnsi="Arial" w:cs="Arial"/>
          <w:lang w:eastAsia="ja-JP"/>
        </w:rPr>
        <w:t xml:space="preserve"> </w:t>
      </w:r>
      <w:r w:rsidR="00BD3199" w:rsidRPr="00047524">
        <w:rPr>
          <w:rFonts w:ascii="Arial" w:hAnsi="Arial" w:cs="Arial"/>
          <w:lang w:eastAsia="ja-JP"/>
        </w:rPr>
        <w:t>could be very costly for the network, e.g. from any of the following:</w:t>
      </w:r>
    </w:p>
    <w:p w14:paraId="5D7231BE" w14:textId="77777777" w:rsidR="00BD3199" w:rsidRDefault="00BD3199" w:rsidP="00BD3199">
      <w:pPr>
        <w:pStyle w:val="ListParagraph"/>
        <w:numPr>
          <w:ilvl w:val="0"/>
          <w:numId w:val="25"/>
        </w:numPr>
        <w:rPr>
          <w:rFonts w:ascii="Arial" w:hAnsi="Arial" w:cs="Arial"/>
          <w:lang w:val="en-US" w:eastAsia="ja-JP"/>
        </w:rPr>
      </w:pPr>
      <w:r w:rsidRPr="0050605D">
        <w:rPr>
          <w:rFonts w:ascii="Arial" w:hAnsi="Arial" w:cs="Arial"/>
          <w:lang w:val="en-US" w:eastAsia="ja-JP"/>
        </w:rPr>
        <w:t xml:space="preserve">It is agreed that “D-PUR configuration is released when the eNB doesn’t detect “m” </w:t>
      </w:r>
      <w:r w:rsidRPr="0050605D">
        <w:rPr>
          <w:rFonts w:ascii="Arial" w:hAnsi="Arial" w:cs="Arial"/>
          <w:u w:val="single"/>
          <w:lang w:val="en-US" w:eastAsia="ja-JP"/>
        </w:rPr>
        <w:t>consecutive</w:t>
      </w:r>
      <w:r w:rsidRPr="0050605D">
        <w:rPr>
          <w:rFonts w:ascii="Arial" w:hAnsi="Arial" w:cs="Arial"/>
          <w:lang w:val="en-US" w:eastAsia="ja-JP"/>
        </w:rPr>
        <w:t xml:space="preserve"> UE transmissions”, and if e.g. m=2 a misbehaving UE could therefore systematically only transmit in every 2</w:t>
      </w:r>
      <w:r w:rsidRPr="0050605D">
        <w:rPr>
          <w:rFonts w:ascii="Arial" w:hAnsi="Arial" w:cs="Arial"/>
          <w:vertAlign w:val="superscript"/>
          <w:lang w:val="en-US" w:eastAsia="ja-JP"/>
        </w:rPr>
        <w:t>nd</w:t>
      </w:r>
      <w:r w:rsidRPr="0050605D">
        <w:rPr>
          <w:rFonts w:ascii="Arial" w:hAnsi="Arial" w:cs="Arial"/>
          <w:lang w:val="en-US" w:eastAsia="ja-JP"/>
        </w:rPr>
        <w:t xml:space="preserve"> PUR allocation.</w:t>
      </w:r>
    </w:p>
    <w:p w14:paraId="00EB2D47" w14:textId="77777777" w:rsidR="00BD3199" w:rsidRDefault="00BD3199" w:rsidP="00BD3199">
      <w:pPr>
        <w:pStyle w:val="ListParagraph"/>
        <w:numPr>
          <w:ilvl w:val="0"/>
          <w:numId w:val="25"/>
        </w:numPr>
        <w:rPr>
          <w:rFonts w:ascii="Arial" w:hAnsi="Arial" w:cs="Arial"/>
          <w:lang w:val="en-US" w:eastAsia="ja-JP"/>
        </w:rPr>
      </w:pPr>
      <w:r>
        <w:rPr>
          <w:rFonts w:ascii="Arial" w:hAnsi="Arial" w:cs="Arial"/>
          <w:lang w:val="en-US" w:eastAsia="ja-JP"/>
        </w:rPr>
        <w:t>If agreed that a UE can autonomously fallback to RA/EDT the PUR allocations may be unused to a too large extent.</w:t>
      </w:r>
    </w:p>
    <w:p w14:paraId="5934BBCE" w14:textId="1F48C0A2" w:rsidR="00BD3199" w:rsidRPr="0050605D" w:rsidRDefault="00BD3199" w:rsidP="00BD3199">
      <w:pPr>
        <w:pStyle w:val="ListParagraph"/>
        <w:numPr>
          <w:ilvl w:val="0"/>
          <w:numId w:val="25"/>
        </w:numPr>
        <w:rPr>
          <w:rFonts w:ascii="Arial" w:hAnsi="Arial" w:cs="Arial"/>
          <w:lang w:val="en-US" w:eastAsia="ja-JP"/>
        </w:rPr>
      </w:pPr>
      <w:r>
        <w:rPr>
          <w:rFonts w:ascii="Arial" w:hAnsi="Arial" w:cs="Arial"/>
          <w:lang w:val="en-US" w:eastAsia="ja-JP"/>
        </w:rPr>
        <w:t xml:space="preserve">If PUR has been released </w:t>
      </w:r>
      <w:r w:rsidR="0008281D">
        <w:rPr>
          <w:rFonts w:ascii="Arial" w:hAnsi="Arial" w:cs="Arial"/>
          <w:lang w:val="en-US" w:eastAsia="ja-JP"/>
        </w:rPr>
        <w:t xml:space="preserve">or rejected </w:t>
      </w:r>
      <w:r>
        <w:rPr>
          <w:rFonts w:ascii="Arial" w:hAnsi="Arial" w:cs="Arial"/>
          <w:lang w:val="en-US" w:eastAsia="ja-JP"/>
        </w:rPr>
        <w:t>several times for a UE, the UE may still come back with PUR configuration requests.</w:t>
      </w:r>
    </w:p>
    <w:p w14:paraId="792CA2AC" w14:textId="308A7B31" w:rsidR="00BD3199" w:rsidRPr="00047524" w:rsidRDefault="00BD3199" w:rsidP="00BD3199">
      <w:pPr>
        <w:rPr>
          <w:rFonts w:ascii="Arial" w:hAnsi="Arial" w:cs="Arial"/>
          <w:lang w:eastAsia="ja-JP"/>
        </w:rPr>
      </w:pPr>
      <w:r w:rsidRPr="00047524">
        <w:rPr>
          <w:rFonts w:ascii="Arial" w:hAnsi="Arial" w:cs="Arial"/>
          <w:lang w:eastAsia="ja-JP"/>
        </w:rPr>
        <w:t xml:space="preserve">It </w:t>
      </w:r>
      <w:r w:rsidR="007B24D2" w:rsidRPr="00047524">
        <w:rPr>
          <w:rFonts w:ascii="Arial" w:hAnsi="Arial" w:cs="Arial"/>
          <w:lang w:eastAsia="ja-JP"/>
        </w:rPr>
        <w:t>c</w:t>
      </w:r>
      <w:r w:rsidRPr="00047524">
        <w:rPr>
          <w:rFonts w:ascii="Arial" w:hAnsi="Arial" w:cs="Arial"/>
          <w:lang w:eastAsia="ja-JP"/>
        </w:rPr>
        <w:t xml:space="preserve">ould therefore be beneficial for the network to be able to black-list </w:t>
      </w:r>
      <w:r w:rsidR="001C6B68" w:rsidRPr="0050605D">
        <w:rPr>
          <w:rFonts w:ascii="Arial" w:hAnsi="Arial" w:cs="Arial"/>
          <w:lang w:eastAsia="ja-JP"/>
        </w:rPr>
        <w:t>misbehaving</w:t>
      </w:r>
      <w:r w:rsidR="00AD52BE">
        <w:rPr>
          <w:rFonts w:ascii="Arial" w:hAnsi="Arial" w:cs="Arial"/>
          <w:lang w:eastAsia="ja-JP"/>
        </w:rPr>
        <w:t xml:space="preserve"> </w:t>
      </w:r>
      <w:r w:rsidRPr="00047524">
        <w:rPr>
          <w:rFonts w:ascii="Arial" w:hAnsi="Arial" w:cs="Arial"/>
          <w:lang w:eastAsia="ja-JP"/>
        </w:rPr>
        <w:t>UEs from using PUR</w:t>
      </w:r>
      <w:r w:rsidR="007B24D2" w:rsidRPr="00047524">
        <w:rPr>
          <w:rFonts w:ascii="Arial" w:hAnsi="Arial" w:cs="Arial"/>
          <w:lang w:eastAsia="ja-JP"/>
        </w:rPr>
        <w:t xml:space="preserve"> (see next section)</w:t>
      </w:r>
      <w:r w:rsidRPr="00047524">
        <w:rPr>
          <w:rFonts w:ascii="Arial" w:hAnsi="Arial" w:cs="Arial"/>
          <w:lang w:eastAsia="ja-JP"/>
        </w:rPr>
        <w:t xml:space="preserve">. In addition, if a PUR </w:t>
      </w:r>
      <w:r>
        <w:rPr>
          <w:rFonts w:ascii="Arial" w:hAnsi="Arial" w:cs="Arial"/>
          <w:lang w:eastAsia="ja-JP"/>
        </w:rPr>
        <w:t xml:space="preserve">configuration </w:t>
      </w:r>
      <w:r w:rsidRPr="00047524">
        <w:rPr>
          <w:rFonts w:ascii="Arial" w:hAnsi="Arial" w:cs="Arial"/>
          <w:lang w:eastAsia="ja-JP"/>
        </w:rPr>
        <w:t xml:space="preserve">request is rejected by the eNB, it would be desired to be able the keep the UE from sending one or more PUR </w:t>
      </w:r>
      <w:r>
        <w:rPr>
          <w:rFonts w:ascii="Arial" w:hAnsi="Arial" w:cs="Arial"/>
          <w:lang w:eastAsia="ja-JP"/>
        </w:rPr>
        <w:t xml:space="preserve">configuration </w:t>
      </w:r>
      <w:r w:rsidRPr="00047524">
        <w:rPr>
          <w:rFonts w:ascii="Arial" w:hAnsi="Arial" w:cs="Arial"/>
          <w:lang w:eastAsia="ja-JP"/>
        </w:rPr>
        <w:t xml:space="preserve">request just afterwards. We therefore propose to introduce a </w:t>
      </w:r>
      <w:r w:rsidR="0046271F">
        <w:rPr>
          <w:rFonts w:ascii="Arial" w:hAnsi="Arial" w:cs="Arial"/>
          <w:lang w:eastAsia="ja-JP"/>
        </w:rPr>
        <w:t>prohibit timer</w:t>
      </w:r>
      <w:r w:rsidRPr="00047524">
        <w:rPr>
          <w:rFonts w:ascii="Arial" w:hAnsi="Arial" w:cs="Arial"/>
          <w:lang w:eastAsia="ja-JP"/>
        </w:rPr>
        <w:t xml:space="preserve"> for the PUR </w:t>
      </w:r>
      <w:r>
        <w:rPr>
          <w:rFonts w:ascii="Arial" w:hAnsi="Arial" w:cs="Arial"/>
          <w:lang w:eastAsia="ja-JP"/>
        </w:rPr>
        <w:t xml:space="preserve">configuration </w:t>
      </w:r>
      <w:r w:rsidRPr="00047524">
        <w:rPr>
          <w:rFonts w:ascii="Arial" w:hAnsi="Arial" w:cs="Arial"/>
          <w:lang w:eastAsia="ja-JP"/>
        </w:rPr>
        <w:t>request, and value ‘inf’ could correspond to a PUR black-listing of the UE.</w:t>
      </w:r>
    </w:p>
    <w:p w14:paraId="4069A063" w14:textId="780BC1C5" w:rsidR="00BD3199" w:rsidRPr="00047524" w:rsidRDefault="00BD3199" w:rsidP="00BD3199">
      <w:pPr>
        <w:pStyle w:val="Proposal"/>
      </w:pPr>
      <w:bookmarkStart w:id="10" w:name="_Toc24063659"/>
      <w:r w:rsidRPr="00047524">
        <w:t xml:space="preserve">A PUR </w:t>
      </w:r>
      <w:r w:rsidR="0046271F">
        <w:t>request prohibit timer</w:t>
      </w:r>
      <w:r w:rsidRPr="00047524">
        <w:t xml:space="preserve">, including the value ‘inf’, </w:t>
      </w:r>
      <w:r w:rsidR="00DA1E5C">
        <w:t xml:space="preserve">is introduced which </w:t>
      </w:r>
      <w:r w:rsidR="004A153C" w:rsidRPr="00047524">
        <w:t xml:space="preserve">can be </w:t>
      </w:r>
      <w:r w:rsidR="00BE6C9B">
        <w:t>provided</w:t>
      </w:r>
      <w:r w:rsidR="00CD15EA" w:rsidRPr="00047524">
        <w:t xml:space="preserve"> to the UE in response to ‘PUR configuration request’</w:t>
      </w:r>
      <w:r w:rsidRPr="00047524">
        <w:t>.</w:t>
      </w:r>
      <w:bookmarkEnd w:id="10"/>
    </w:p>
    <w:p w14:paraId="6ED5C095" w14:textId="13F87512" w:rsidR="00EB05FE" w:rsidRPr="00047524" w:rsidRDefault="00621A19" w:rsidP="00EB05FE">
      <w:pPr>
        <w:spacing w:after="0"/>
        <w:rPr>
          <w:rFonts w:ascii="Arial" w:hAnsi="Arial" w:cs="Arial"/>
          <w:lang w:eastAsia="ja-JP"/>
        </w:rPr>
      </w:pPr>
      <w:r w:rsidRPr="00047524">
        <w:rPr>
          <w:rFonts w:ascii="Arial" w:hAnsi="Arial" w:cs="Arial"/>
          <w:lang w:eastAsia="ja-JP"/>
        </w:rPr>
        <w:t xml:space="preserve">Note that the </w:t>
      </w:r>
      <w:r w:rsidR="0046271F">
        <w:rPr>
          <w:rFonts w:ascii="Arial" w:hAnsi="Arial" w:cs="Arial"/>
          <w:lang w:eastAsia="ja-JP"/>
        </w:rPr>
        <w:t>prohibit timer</w:t>
      </w:r>
      <w:r w:rsidRPr="00047524">
        <w:rPr>
          <w:rFonts w:ascii="Arial" w:hAnsi="Arial" w:cs="Arial"/>
          <w:lang w:eastAsia="ja-JP"/>
        </w:rPr>
        <w:t xml:space="preserve"> would </w:t>
      </w:r>
      <w:r w:rsidR="005A3762">
        <w:rPr>
          <w:rFonts w:ascii="Arial" w:hAnsi="Arial" w:cs="Arial"/>
          <w:lang w:eastAsia="ja-JP"/>
        </w:rPr>
        <w:t xml:space="preserve">be </w:t>
      </w:r>
      <w:r w:rsidRPr="00047524">
        <w:rPr>
          <w:rFonts w:ascii="Arial" w:hAnsi="Arial" w:cs="Arial"/>
          <w:lang w:eastAsia="ja-JP"/>
        </w:rPr>
        <w:t>sent in response to the ‘PUR configuration request’,</w:t>
      </w:r>
      <w:r w:rsidR="0046271F">
        <w:rPr>
          <w:rFonts w:ascii="Arial" w:hAnsi="Arial" w:cs="Arial"/>
          <w:lang w:eastAsia="ja-JP"/>
        </w:rPr>
        <w:t xml:space="preserve"> to defer any subsequent requests</w:t>
      </w:r>
      <w:r w:rsidR="00A53B72">
        <w:rPr>
          <w:rFonts w:ascii="Arial" w:hAnsi="Arial" w:cs="Arial"/>
          <w:lang w:eastAsia="ja-JP"/>
        </w:rPr>
        <w:t>.</w:t>
      </w:r>
    </w:p>
    <w:p w14:paraId="61F79162" w14:textId="03759EF3" w:rsidR="002A0530" w:rsidRDefault="002A0530" w:rsidP="0079000B">
      <w:pPr>
        <w:pStyle w:val="Proposal"/>
        <w:numPr>
          <w:ilvl w:val="0"/>
          <w:numId w:val="0"/>
        </w:numPr>
        <w:rPr>
          <w:lang w:val="en-CA"/>
        </w:rPr>
      </w:pPr>
    </w:p>
    <w:p w14:paraId="42420773" w14:textId="738F648D" w:rsidR="00861534" w:rsidRDefault="00861534" w:rsidP="00861534">
      <w:pPr>
        <w:pStyle w:val="Heading2"/>
        <w:rPr>
          <w:lang w:val="en-CA"/>
        </w:rPr>
      </w:pPr>
      <w:r>
        <w:rPr>
          <w:lang w:val="en-CA"/>
        </w:rPr>
        <w:t>2.</w:t>
      </w:r>
      <w:r w:rsidR="00CA5EB6">
        <w:rPr>
          <w:lang w:val="en-CA"/>
        </w:rPr>
        <w:t>4</w:t>
      </w:r>
      <w:r>
        <w:rPr>
          <w:lang w:val="en-CA"/>
        </w:rPr>
        <w:tab/>
        <w:t>PUR Blacklisting</w:t>
      </w:r>
    </w:p>
    <w:p w14:paraId="7A249A3F" w14:textId="77777777" w:rsidR="00861534" w:rsidRDefault="00861534" w:rsidP="00861534">
      <w:pPr>
        <w:rPr>
          <w:rFonts w:ascii="Arial" w:hAnsi="Arial" w:cs="Arial"/>
          <w:lang w:val="en-CA" w:eastAsia="ja-JP"/>
        </w:rPr>
      </w:pPr>
      <w:r w:rsidRPr="0014067E">
        <w:rPr>
          <w:rFonts w:ascii="Arial" w:hAnsi="Arial" w:cs="Arial"/>
          <w:lang w:val="en-CA" w:eastAsia="ja-JP"/>
        </w:rPr>
        <w:t xml:space="preserve">The </w:t>
      </w:r>
      <w:r>
        <w:rPr>
          <w:rFonts w:ascii="Arial" w:hAnsi="Arial" w:cs="Arial"/>
          <w:lang w:val="en-CA" w:eastAsia="ja-JP"/>
        </w:rPr>
        <w:t xml:space="preserve">PUR feature is different from legacy features in that radio resources are assigned long-term to UEs in RRC_IDLE. This may be costly for the network and it is beneficial to introduce protection mechanisms against PUR misbehaviour. The problem is that before configuring a UE with PUR, eNB does not know if the UE has earlier been configured with PUR and if there were problems associated with that (i.e. only transmitting in every </w:t>
      </w:r>
      <w:proofErr w:type="spellStart"/>
      <w:r w:rsidRPr="005823D5">
        <w:rPr>
          <w:rFonts w:ascii="Arial" w:hAnsi="Arial" w:cs="Arial"/>
          <w:i/>
          <w:lang w:val="en-CA" w:eastAsia="ja-JP"/>
        </w:rPr>
        <w:t>m</w:t>
      </w:r>
      <w:r w:rsidRPr="005823D5">
        <w:rPr>
          <w:rFonts w:ascii="Arial" w:hAnsi="Arial" w:cs="Arial"/>
          <w:vertAlign w:val="superscript"/>
          <w:lang w:val="en-CA" w:eastAsia="ja-JP"/>
        </w:rPr>
        <w:t>th</w:t>
      </w:r>
      <w:proofErr w:type="spellEnd"/>
      <w:r>
        <w:rPr>
          <w:rFonts w:ascii="Arial" w:hAnsi="Arial" w:cs="Arial"/>
          <w:lang w:val="en-CA" w:eastAsia="ja-JP"/>
        </w:rPr>
        <w:t xml:space="preserve"> PUR occasion, UE being more mobile than expected, poor UE implementation or HW leading to unwanted behavior, etc.).</w:t>
      </w:r>
    </w:p>
    <w:p w14:paraId="693E4A10" w14:textId="77777777" w:rsidR="00861534" w:rsidRDefault="00861534" w:rsidP="00861534">
      <w:pPr>
        <w:pStyle w:val="Observation"/>
        <w:rPr>
          <w:lang w:val="en-CA"/>
        </w:rPr>
      </w:pPr>
      <w:bookmarkStart w:id="11" w:name="_Toc21002319"/>
      <w:bookmarkStart w:id="12" w:name="_Toc24063640"/>
      <w:r>
        <w:rPr>
          <w:lang w:val="en-CA"/>
        </w:rPr>
        <w:t>When configuring PUR, eNB has no knowledge about earlier PUR problems related to the UE.</w:t>
      </w:r>
      <w:bookmarkEnd w:id="11"/>
      <w:bookmarkEnd w:id="12"/>
    </w:p>
    <w:p w14:paraId="15AC264D" w14:textId="795A685C" w:rsidR="00861534" w:rsidRDefault="00861534" w:rsidP="00861534">
      <w:pPr>
        <w:rPr>
          <w:rFonts w:ascii="Arial" w:hAnsi="Arial" w:cs="Arial"/>
          <w:lang w:val="en-CA" w:eastAsia="ja-JP"/>
        </w:rPr>
      </w:pPr>
      <w:r>
        <w:rPr>
          <w:rFonts w:ascii="Arial" w:hAnsi="Arial" w:cs="Arial"/>
          <w:lang w:val="en-CA" w:eastAsia="ja-JP"/>
        </w:rPr>
        <w:t>We therefore propose to support some sort of blacklisting procedure to introduce the possibility to reject PUR configuration for UEs which have proven to be problematic for PUR.</w:t>
      </w:r>
      <w:r w:rsidR="00F00982">
        <w:rPr>
          <w:rFonts w:ascii="Arial" w:hAnsi="Arial" w:cs="Arial"/>
          <w:lang w:val="en-CA" w:eastAsia="ja-JP"/>
        </w:rPr>
        <w:t xml:space="preserve"> </w:t>
      </w:r>
      <w:proofErr w:type="spellStart"/>
      <w:r w:rsidR="00F00982">
        <w:rPr>
          <w:rFonts w:ascii="Arial" w:hAnsi="Arial" w:cs="Arial"/>
          <w:lang w:val="en-CA" w:eastAsia="ja-JP"/>
        </w:rPr>
        <w:t>eNB</w:t>
      </w:r>
      <w:proofErr w:type="spellEnd"/>
      <w:r w:rsidR="00F00982">
        <w:rPr>
          <w:rFonts w:ascii="Arial" w:hAnsi="Arial" w:cs="Arial"/>
          <w:lang w:val="en-CA" w:eastAsia="ja-JP"/>
        </w:rPr>
        <w:t xml:space="preserve"> already has the possibility to reject a PUR configuration, but </w:t>
      </w:r>
      <w:r w:rsidR="006F6F74">
        <w:rPr>
          <w:rFonts w:ascii="Arial" w:hAnsi="Arial" w:cs="Arial"/>
          <w:lang w:val="en-CA" w:eastAsia="ja-JP"/>
        </w:rPr>
        <w:t>since it lacks to long-term knowledge a mechanism for PUR blacklisting and signaling to coordinate with CN would be required.</w:t>
      </w:r>
    </w:p>
    <w:p w14:paraId="08460D53" w14:textId="6EB36929" w:rsidR="00861534" w:rsidRDefault="00861534" w:rsidP="00DB18A3">
      <w:pPr>
        <w:pStyle w:val="Proposal"/>
      </w:pPr>
      <w:bookmarkStart w:id="13" w:name="_Toc21002330"/>
      <w:bookmarkStart w:id="14" w:name="_Toc24063660"/>
      <w:r w:rsidRPr="00DB18A3">
        <w:t xml:space="preserve">PUR blacklist </w:t>
      </w:r>
      <w:r w:rsidR="006F6F74" w:rsidRPr="00DB18A3">
        <w:t xml:space="preserve">mechanism and </w:t>
      </w:r>
      <w:r w:rsidR="00475822" w:rsidRPr="00DB18A3">
        <w:t xml:space="preserve">associated </w:t>
      </w:r>
      <w:r w:rsidR="006F6F74" w:rsidRPr="00DB18A3">
        <w:t>signaling with CN is supported.</w:t>
      </w:r>
      <w:bookmarkEnd w:id="13"/>
      <w:bookmarkEnd w:id="14"/>
    </w:p>
    <w:p w14:paraId="7CE133D5" w14:textId="77777777" w:rsidR="00BD3199" w:rsidRPr="00047524" w:rsidRDefault="00BD3199" w:rsidP="00DB18A3">
      <w:pPr>
        <w:pStyle w:val="Proposal"/>
        <w:numPr>
          <w:ilvl w:val="0"/>
          <w:numId w:val="0"/>
        </w:numPr>
      </w:pPr>
    </w:p>
    <w:p w14:paraId="668E6458" w14:textId="37B697AE" w:rsidR="00BD3199" w:rsidRDefault="00BD3199" w:rsidP="00BD3199">
      <w:pPr>
        <w:pStyle w:val="Heading2"/>
        <w:rPr>
          <w:lang w:val="en-US"/>
        </w:rPr>
      </w:pPr>
      <w:r>
        <w:rPr>
          <w:lang w:val="en-CA"/>
        </w:rPr>
        <w:lastRenderedPageBreak/>
        <w:t>2.</w:t>
      </w:r>
      <w:r w:rsidR="00CA5EB6">
        <w:rPr>
          <w:lang w:val="en-CA"/>
        </w:rPr>
        <w:t>5</w:t>
      </w:r>
      <w:r>
        <w:rPr>
          <w:lang w:val="en-US"/>
        </w:rPr>
        <w:tab/>
        <w:t>PUR-PSM Combination</w:t>
      </w:r>
    </w:p>
    <w:p w14:paraId="7FAC6872" w14:textId="77777777" w:rsidR="00BD3199" w:rsidRPr="00047524" w:rsidRDefault="00BD3199" w:rsidP="00BD3199">
      <w:pPr>
        <w:rPr>
          <w:rFonts w:ascii="Arial" w:hAnsi="Arial" w:cs="Arial"/>
          <w:lang w:eastAsia="ja-JP"/>
        </w:rPr>
      </w:pPr>
      <w:r w:rsidRPr="00047524">
        <w:rPr>
          <w:rFonts w:ascii="Arial" w:hAnsi="Arial" w:cs="Arial"/>
          <w:lang w:eastAsia="ja-JP"/>
        </w:rPr>
        <w:t>The benefit of PUR for the UE is reduced energy consumption. Therefore, PUR UEs would typically be configured with either eDRX or PSM. eDRX is discussed separately in the ‘Prioritization of Paging or PUR’ Section. For UEs configured with PUR there will be a window for DL reachability, the Active Time, after each connection, either after TAU whenever the period TAU timer expires or after UL transmission in case of MO data. (Note that if the frequency of MO Data is shorter than the periodic TAU periodicity, TAU will never be triggered). Our assessment of how PUR would work in combination with PSM is therefore the following:</w:t>
      </w:r>
    </w:p>
    <w:p w14:paraId="142FCD83" w14:textId="77777777" w:rsidR="00BD3199" w:rsidRPr="001E3D93" w:rsidRDefault="00BD3199" w:rsidP="00BD3199">
      <w:pPr>
        <w:pStyle w:val="ListParagraph"/>
        <w:numPr>
          <w:ilvl w:val="0"/>
          <w:numId w:val="24"/>
        </w:numPr>
        <w:rPr>
          <w:rFonts w:ascii="Arial" w:hAnsi="Arial" w:cs="Arial"/>
          <w:lang w:val="en-US" w:eastAsia="ja-JP"/>
        </w:rPr>
      </w:pPr>
      <w:r w:rsidRPr="00B11CDD">
        <w:rPr>
          <w:rFonts w:ascii="Arial" w:hAnsi="Arial" w:cs="Arial"/>
          <w:b/>
          <w:lang w:val="en-US" w:eastAsia="ja-JP"/>
        </w:rPr>
        <w:t>TAU</w:t>
      </w:r>
      <w:r>
        <w:rPr>
          <w:rFonts w:ascii="Arial" w:hAnsi="Arial" w:cs="Arial"/>
          <w:b/>
          <w:lang w:val="en-US" w:eastAsia="ja-JP"/>
        </w:rPr>
        <w:t xml:space="preserve"> periodicity</w:t>
      </w:r>
      <w:r w:rsidRPr="00B11CDD">
        <w:rPr>
          <w:rFonts w:ascii="Arial" w:hAnsi="Arial" w:cs="Arial"/>
          <w:b/>
          <w:lang w:val="en-US" w:eastAsia="ja-JP"/>
        </w:rPr>
        <w:t xml:space="preserve"> &gt; PUR period:</w:t>
      </w:r>
      <w:r w:rsidRPr="001E3D93">
        <w:rPr>
          <w:rFonts w:ascii="Arial" w:hAnsi="Arial" w:cs="Arial"/>
          <w:lang w:val="en-US" w:eastAsia="ja-JP"/>
        </w:rPr>
        <w:t xml:space="preserve"> TAU will never be triggered</w:t>
      </w:r>
      <w:r>
        <w:rPr>
          <w:rFonts w:ascii="Arial" w:hAnsi="Arial" w:cs="Arial"/>
          <w:lang w:val="en-US" w:eastAsia="ja-JP"/>
        </w:rPr>
        <w:t xml:space="preserve">, if the periodic TAU timer is restarted upon PUR (which it should be). The possibility of appending data in the DL PUR RRC response message (L2/L3 ACK) could be a </w:t>
      </w:r>
      <w:proofErr w:type="gramStart"/>
      <w:r>
        <w:rPr>
          <w:rFonts w:ascii="Arial" w:hAnsi="Arial" w:cs="Arial"/>
          <w:lang w:val="en-US" w:eastAsia="ja-JP"/>
        </w:rPr>
        <w:t>sufficient</w:t>
      </w:r>
      <w:proofErr w:type="gramEnd"/>
      <w:r>
        <w:rPr>
          <w:rFonts w:ascii="Arial" w:hAnsi="Arial" w:cs="Arial"/>
          <w:lang w:val="en-US" w:eastAsia="ja-JP"/>
        </w:rPr>
        <w:t xml:space="preserve"> replacement of the active time. (As proposed separately, DRX may have to be applied to the PUR SS Window to make it long enough to be able to include</w:t>
      </w:r>
      <w:r w:rsidRPr="001E3D93">
        <w:rPr>
          <w:rFonts w:ascii="Arial" w:hAnsi="Arial" w:cs="Arial"/>
          <w:lang w:val="en-US" w:eastAsia="ja-JP"/>
        </w:rPr>
        <w:t xml:space="preserve"> NAS signaling).</w:t>
      </w:r>
    </w:p>
    <w:p w14:paraId="08EBC3E1" w14:textId="77777777" w:rsidR="00BD3199" w:rsidRPr="001E3D93" w:rsidRDefault="00BD3199" w:rsidP="00BD3199">
      <w:pPr>
        <w:pStyle w:val="ListParagraph"/>
        <w:numPr>
          <w:ilvl w:val="0"/>
          <w:numId w:val="24"/>
        </w:numPr>
        <w:rPr>
          <w:rFonts w:ascii="Arial" w:hAnsi="Arial" w:cs="Arial"/>
          <w:lang w:val="en-US" w:eastAsia="ja-JP"/>
        </w:rPr>
      </w:pPr>
      <w:r w:rsidRPr="00B11CDD">
        <w:rPr>
          <w:rFonts w:ascii="Arial" w:hAnsi="Arial" w:cs="Arial"/>
          <w:b/>
          <w:lang w:val="en-US" w:eastAsia="ja-JP"/>
        </w:rPr>
        <w:t>TAU</w:t>
      </w:r>
      <w:r>
        <w:rPr>
          <w:rFonts w:ascii="Arial" w:hAnsi="Arial" w:cs="Arial"/>
          <w:b/>
          <w:lang w:val="en-US" w:eastAsia="ja-JP"/>
        </w:rPr>
        <w:t xml:space="preserve"> periodicity</w:t>
      </w:r>
      <w:r w:rsidRPr="00B11CDD">
        <w:rPr>
          <w:rFonts w:ascii="Arial" w:hAnsi="Arial" w:cs="Arial"/>
          <w:b/>
          <w:lang w:val="en-US" w:eastAsia="ja-JP"/>
        </w:rPr>
        <w:t xml:space="preserve"> &lt; PUR period:</w:t>
      </w:r>
      <w:r w:rsidRPr="001E3D93">
        <w:rPr>
          <w:rFonts w:ascii="Arial" w:hAnsi="Arial" w:cs="Arial"/>
          <w:lang w:val="en-US" w:eastAsia="ja-JP"/>
        </w:rPr>
        <w:t xml:space="preserve"> </w:t>
      </w:r>
      <w:r>
        <w:rPr>
          <w:rFonts w:ascii="Arial" w:hAnsi="Arial" w:cs="Arial"/>
          <w:lang w:val="en-US" w:eastAsia="ja-JP"/>
        </w:rPr>
        <w:t>There is no</w:t>
      </w:r>
      <w:r w:rsidRPr="001E3D93">
        <w:rPr>
          <w:rFonts w:ascii="Arial" w:hAnsi="Arial" w:cs="Arial"/>
          <w:lang w:val="en-US" w:eastAsia="ja-JP"/>
        </w:rPr>
        <w:t xml:space="preserve"> point of </w:t>
      </w:r>
      <w:r>
        <w:rPr>
          <w:rFonts w:ascii="Arial" w:hAnsi="Arial" w:cs="Arial"/>
          <w:lang w:val="en-US" w:eastAsia="ja-JP"/>
        </w:rPr>
        <w:t>configuring</w:t>
      </w:r>
      <w:r w:rsidRPr="001E3D93">
        <w:rPr>
          <w:rFonts w:ascii="Arial" w:hAnsi="Arial" w:cs="Arial"/>
          <w:lang w:val="en-US" w:eastAsia="ja-JP"/>
        </w:rPr>
        <w:t xml:space="preserve"> PUR</w:t>
      </w:r>
      <w:r>
        <w:rPr>
          <w:rFonts w:ascii="Arial" w:hAnsi="Arial" w:cs="Arial"/>
          <w:lang w:val="en-US" w:eastAsia="ja-JP"/>
        </w:rPr>
        <w:t xml:space="preserve"> in this case since the TAU signaling and active time will consume much more energy than PUR will save.</w:t>
      </w:r>
      <w:r w:rsidRPr="001E3D93">
        <w:rPr>
          <w:rFonts w:ascii="Arial" w:hAnsi="Arial" w:cs="Arial"/>
          <w:lang w:val="en-US" w:eastAsia="ja-JP"/>
        </w:rPr>
        <w:t xml:space="preserve"> Consider this a mis-configuration.</w:t>
      </w:r>
    </w:p>
    <w:p w14:paraId="57C6456F" w14:textId="1AD8926C" w:rsidR="00BD3199" w:rsidRPr="00047524" w:rsidRDefault="00BD3199" w:rsidP="00BD3199">
      <w:pPr>
        <w:rPr>
          <w:rFonts w:ascii="Arial" w:hAnsi="Arial" w:cs="Arial"/>
          <w:lang w:eastAsia="ja-JP"/>
        </w:rPr>
      </w:pPr>
      <w:r w:rsidRPr="00047524">
        <w:rPr>
          <w:rFonts w:ascii="Arial" w:hAnsi="Arial" w:cs="Arial"/>
          <w:lang w:eastAsia="ja-JP"/>
        </w:rPr>
        <w:t>In summary, configuring PSM in combination with PUR could effectively minimize the DL monitoring and rely on the possibility for including DL data in the PUR RRC response message. As for the eDRX this may require that the S-TMSI is included in the UL PUR message.</w:t>
      </w:r>
    </w:p>
    <w:p w14:paraId="6C62A417" w14:textId="0175F2A2" w:rsidR="00BD3199" w:rsidRPr="00047524" w:rsidRDefault="00BD3199" w:rsidP="00BD3199">
      <w:pPr>
        <w:pStyle w:val="Proposal"/>
      </w:pPr>
      <w:bookmarkStart w:id="15" w:name="_Toc24063661"/>
      <w:r w:rsidRPr="00047524">
        <w:t>When PSM is configured, periodic TAU timer</w:t>
      </w:r>
      <w:r w:rsidR="00116F13">
        <w:t xml:space="preserve"> (</w:t>
      </w:r>
      <w:r w:rsidR="00116F13" w:rsidRPr="00116F13">
        <w:t>T3412</w:t>
      </w:r>
      <w:r w:rsidR="00116F13">
        <w:t>)</w:t>
      </w:r>
      <w:r w:rsidRPr="00047524">
        <w:t xml:space="preserve"> is restarted upon PUR transmission (</w:t>
      </w:r>
      <w:r w:rsidR="00475822">
        <w:t>at transmission of response in network, and at reception of response in UE</w:t>
      </w:r>
      <w:r w:rsidRPr="00047524">
        <w:t>).</w:t>
      </w:r>
      <w:bookmarkEnd w:id="15"/>
    </w:p>
    <w:p w14:paraId="1F3DEE5C" w14:textId="41D771A4" w:rsidR="00BD3199" w:rsidRPr="00047524" w:rsidRDefault="00BD3199" w:rsidP="00BD3199">
      <w:pPr>
        <w:pStyle w:val="Observation"/>
      </w:pPr>
      <w:bookmarkStart w:id="16" w:name="_Toc24063641"/>
      <w:r w:rsidRPr="00047524">
        <w:t>The combination of PSM and PUR effectively works to minimize the UE energy consumption from DL monitoring.</w:t>
      </w:r>
      <w:bookmarkEnd w:id="16"/>
    </w:p>
    <w:p w14:paraId="012F678A" w14:textId="77777777" w:rsidR="00666569" w:rsidRPr="00047524" w:rsidRDefault="00666569" w:rsidP="00666569"/>
    <w:p w14:paraId="4FD92117" w14:textId="71446E68" w:rsidR="00666569" w:rsidRDefault="00666569" w:rsidP="00666569">
      <w:pPr>
        <w:pStyle w:val="Heading2"/>
      </w:pPr>
      <w:r>
        <w:t>2.</w:t>
      </w:r>
      <w:r w:rsidR="00CA5EB6">
        <w:t>6</w:t>
      </w:r>
      <w:r>
        <w:tab/>
      </w:r>
      <w:r w:rsidRPr="00666569">
        <w:rPr>
          <w:rStyle w:val="Heading2Char"/>
        </w:rPr>
        <w:t>Contention-free Shared PUR</w:t>
      </w:r>
    </w:p>
    <w:p w14:paraId="5A737308" w14:textId="6CA6E628" w:rsidR="00666569" w:rsidRDefault="00666569" w:rsidP="00666569">
      <w:pPr>
        <w:rPr>
          <w:rFonts w:ascii="Arial" w:hAnsi="Arial" w:cs="Arial"/>
          <w:lang w:eastAsia="ja-JP"/>
        </w:rPr>
      </w:pPr>
      <w:r w:rsidRPr="00047524">
        <w:rPr>
          <w:rFonts w:ascii="Arial" w:hAnsi="Arial" w:cs="Arial"/>
          <w:lang w:eastAsia="ja-JP"/>
        </w:rPr>
        <w:t>In RAN1#9</w:t>
      </w:r>
      <w:r w:rsidR="00F00BAF">
        <w:rPr>
          <w:rFonts w:ascii="Arial" w:hAnsi="Arial" w:cs="Arial"/>
          <w:lang w:eastAsia="ja-JP"/>
        </w:rPr>
        <w:t>8bis</w:t>
      </w:r>
      <w:r w:rsidRPr="00047524">
        <w:rPr>
          <w:rFonts w:ascii="Arial" w:hAnsi="Arial" w:cs="Arial"/>
          <w:lang w:eastAsia="ja-JP"/>
        </w:rPr>
        <w:t xml:space="preserve"> there was the following </w:t>
      </w:r>
      <w:r w:rsidR="00F00BAF">
        <w:rPr>
          <w:rFonts w:ascii="Arial" w:hAnsi="Arial" w:cs="Arial"/>
          <w:lang w:eastAsia="ja-JP"/>
        </w:rPr>
        <w:t>agreement</w:t>
      </w:r>
      <w:r w:rsidRPr="00047524">
        <w:rPr>
          <w:rFonts w:ascii="Arial" w:hAnsi="Arial" w:cs="Arial"/>
          <w:lang w:eastAsia="ja-JP"/>
        </w:rPr>
        <w:t xml:space="preserve"> for NB-Io</w:t>
      </w:r>
      <w:r w:rsidR="00F00BAF">
        <w:rPr>
          <w:rFonts w:ascii="Arial" w:hAnsi="Arial" w:cs="Arial"/>
          <w:lang w:eastAsia="ja-JP"/>
        </w:rPr>
        <w:t>T</w:t>
      </w:r>
      <w:r w:rsidRPr="00047524">
        <w:rPr>
          <w:rFonts w:ascii="Arial" w:hAnsi="Arial" w:cs="Arial"/>
          <w:lang w:eastAsia="ja-JP"/>
        </w:rPr>
        <w:t>:</w:t>
      </w:r>
    </w:p>
    <w:p w14:paraId="63774B39" w14:textId="77777777" w:rsidR="00F00BAF" w:rsidRPr="00766092" w:rsidRDefault="00F00BAF" w:rsidP="00F00BAF">
      <w:pPr>
        <w:spacing w:after="0" w:line="240" w:lineRule="auto"/>
        <w:ind w:left="567"/>
        <w:rPr>
          <w:rFonts w:ascii="Times" w:eastAsia="Batang" w:hAnsi="Times" w:cs="Times New Roman"/>
          <w:b/>
          <w:bCs/>
          <w:sz w:val="20"/>
          <w:szCs w:val="24"/>
          <w:lang w:eastAsia="x-none"/>
        </w:rPr>
      </w:pPr>
      <w:r w:rsidRPr="00766092">
        <w:rPr>
          <w:rFonts w:ascii="Times" w:eastAsia="Batang" w:hAnsi="Times" w:cs="Times New Roman"/>
          <w:b/>
          <w:bCs/>
          <w:sz w:val="20"/>
          <w:szCs w:val="24"/>
          <w:highlight w:val="green"/>
          <w:lang w:eastAsia="x-none"/>
        </w:rPr>
        <w:t>Agreement</w:t>
      </w:r>
      <w:r w:rsidRPr="00766092">
        <w:rPr>
          <w:rFonts w:ascii="Times" w:eastAsia="Batang" w:hAnsi="Times" w:cs="Times New Roman"/>
          <w:b/>
          <w:bCs/>
          <w:sz w:val="20"/>
          <w:szCs w:val="24"/>
          <w:lang w:eastAsia="x-none"/>
        </w:rPr>
        <w:t xml:space="preserve"> on updating working assumption</w:t>
      </w:r>
    </w:p>
    <w:p w14:paraId="728DB36E" w14:textId="77777777" w:rsidR="00F00BAF" w:rsidRPr="00766092" w:rsidRDefault="00F00BAF" w:rsidP="00F00BAF">
      <w:pPr>
        <w:spacing w:after="0" w:line="240" w:lineRule="auto"/>
        <w:ind w:left="567"/>
        <w:rPr>
          <w:rFonts w:ascii="Times" w:eastAsia="Batang" w:hAnsi="Times" w:cs="Times New Roman"/>
          <w:sz w:val="20"/>
          <w:szCs w:val="24"/>
          <w:lang w:eastAsia="x-none"/>
        </w:rPr>
      </w:pPr>
      <w:r w:rsidRPr="00766092">
        <w:rPr>
          <w:rFonts w:ascii="Times" w:eastAsia="Batang" w:hAnsi="Times" w:cs="Times New Roman"/>
          <w:sz w:val="20"/>
          <w:szCs w:val="24"/>
          <w:lang w:eastAsia="x-none"/>
        </w:rPr>
        <w:t xml:space="preserve">The following previous working assumption is revised with modification in </w:t>
      </w:r>
      <w:r w:rsidRPr="00766092">
        <w:rPr>
          <w:rFonts w:ascii="Times" w:eastAsia="Batang" w:hAnsi="Times" w:cs="Times New Roman"/>
          <w:color w:val="FF0000"/>
          <w:sz w:val="20"/>
          <w:szCs w:val="24"/>
          <w:lang w:eastAsia="x-none"/>
        </w:rPr>
        <w:t>RED</w:t>
      </w:r>
      <w:r w:rsidRPr="00766092">
        <w:rPr>
          <w:rFonts w:ascii="Times" w:eastAsia="Batang" w:hAnsi="Times" w:cs="Times New Roman"/>
          <w:sz w:val="20"/>
          <w:szCs w:val="24"/>
          <w:lang w:eastAsia="x-none"/>
        </w:rPr>
        <w:t>:</w:t>
      </w:r>
    </w:p>
    <w:p w14:paraId="4129681D" w14:textId="77777777" w:rsidR="00F00BAF" w:rsidRPr="00766092" w:rsidRDefault="00F00BAF" w:rsidP="00F00BAF">
      <w:pPr>
        <w:spacing w:after="0" w:line="240" w:lineRule="auto"/>
        <w:ind w:left="567"/>
        <w:rPr>
          <w:rFonts w:ascii="Times" w:eastAsia="Batang" w:hAnsi="Times" w:cs="Times New Roman"/>
          <w:sz w:val="20"/>
          <w:szCs w:val="20"/>
        </w:rPr>
      </w:pPr>
      <w:r w:rsidRPr="00766092">
        <w:rPr>
          <w:rFonts w:ascii="Times" w:eastAsia="Batang" w:hAnsi="Times" w:cs="Times New Roman"/>
          <w:sz w:val="20"/>
          <w:szCs w:val="20"/>
        </w:rPr>
        <w:t xml:space="preserve">For NB-IoT allocation with 12 tones, for PUR with R&gt;= </w:t>
      </w:r>
      <w:r w:rsidRPr="00766092">
        <w:rPr>
          <w:rFonts w:ascii="Times" w:eastAsia="Batang" w:hAnsi="Times" w:cs="Times New Roman"/>
          <w:strike/>
          <w:color w:val="FF0000"/>
          <w:sz w:val="20"/>
          <w:szCs w:val="20"/>
        </w:rPr>
        <w:t>[</w:t>
      </w:r>
      <w:r w:rsidRPr="00766092">
        <w:rPr>
          <w:rFonts w:ascii="Times" w:eastAsia="Batang" w:hAnsi="Times" w:cs="Times New Roman"/>
          <w:sz w:val="20"/>
          <w:szCs w:val="20"/>
        </w:rPr>
        <w:t>64</w:t>
      </w:r>
      <w:r w:rsidRPr="00766092">
        <w:rPr>
          <w:rFonts w:ascii="Times" w:eastAsia="Batang" w:hAnsi="Times" w:cs="Times New Roman"/>
          <w:strike/>
          <w:color w:val="FF0000"/>
          <w:sz w:val="20"/>
          <w:szCs w:val="20"/>
        </w:rPr>
        <w:t xml:space="preserve"> or 128</w:t>
      </w:r>
      <w:r w:rsidRPr="00766092">
        <w:rPr>
          <w:rFonts w:ascii="Times" w:eastAsia="Batang" w:hAnsi="Times" w:cs="Times New Roman"/>
          <w:sz w:val="20"/>
          <w:szCs w:val="20"/>
        </w:rPr>
        <w:t xml:space="preserve"> repetitions or </w:t>
      </w:r>
      <w:proofErr w:type="spellStart"/>
      <w:r w:rsidRPr="00766092">
        <w:rPr>
          <w:rFonts w:ascii="Times" w:eastAsia="Batang" w:hAnsi="Times" w:cs="Times New Roman"/>
          <w:sz w:val="20"/>
          <w:szCs w:val="20"/>
        </w:rPr>
        <w:t>ms</w:t>
      </w:r>
      <w:proofErr w:type="spellEnd"/>
      <w:r w:rsidRPr="00766092">
        <w:rPr>
          <w:rFonts w:ascii="Times" w:eastAsia="Batang" w:hAnsi="Times" w:cs="Times New Roman"/>
          <w:strike/>
          <w:color w:val="FF0000"/>
          <w:sz w:val="20"/>
          <w:szCs w:val="20"/>
        </w:rPr>
        <w:t>]</w:t>
      </w:r>
      <w:r w:rsidRPr="00766092">
        <w:rPr>
          <w:rFonts w:ascii="Times" w:eastAsia="Batang" w:hAnsi="Times" w:cs="Times New Roman"/>
          <w:sz w:val="20"/>
          <w:szCs w:val="20"/>
        </w:rPr>
        <w:t>:</w:t>
      </w:r>
    </w:p>
    <w:p w14:paraId="6C8C02C4" w14:textId="77777777" w:rsidR="00F00BAF" w:rsidRPr="00766092" w:rsidRDefault="00F00BAF" w:rsidP="00F00BAF">
      <w:pPr>
        <w:numPr>
          <w:ilvl w:val="0"/>
          <w:numId w:val="32"/>
        </w:numPr>
        <w:spacing w:after="0" w:line="240" w:lineRule="auto"/>
        <w:ind w:left="1287"/>
        <w:rPr>
          <w:rFonts w:ascii="Times" w:eastAsia="Batang" w:hAnsi="Times" w:cs="Times New Roman"/>
          <w:sz w:val="20"/>
          <w:szCs w:val="20"/>
        </w:rPr>
      </w:pPr>
      <w:r w:rsidRPr="00766092">
        <w:rPr>
          <w:rFonts w:ascii="Times" w:eastAsia="Batang" w:hAnsi="Times" w:cs="Times New Roman"/>
          <w:sz w:val="20"/>
          <w:szCs w:val="20"/>
        </w:rPr>
        <w:t>Allow for UE-specific cyclic shift for DMRS:</w:t>
      </w:r>
    </w:p>
    <w:p w14:paraId="5252F810" w14:textId="77777777" w:rsidR="00F00BAF" w:rsidRPr="00766092" w:rsidRDefault="00F00BAF" w:rsidP="00F00BAF">
      <w:pPr>
        <w:numPr>
          <w:ilvl w:val="1"/>
          <w:numId w:val="32"/>
        </w:numPr>
        <w:spacing w:after="0" w:line="240" w:lineRule="auto"/>
        <w:ind w:left="2007"/>
        <w:rPr>
          <w:rFonts w:ascii="Times" w:eastAsia="Batang" w:hAnsi="Times" w:cs="Times New Roman"/>
          <w:sz w:val="20"/>
          <w:szCs w:val="20"/>
        </w:rPr>
      </w:pPr>
      <w:r w:rsidRPr="00766092">
        <w:rPr>
          <w:rFonts w:ascii="Times" w:eastAsia="Batang" w:hAnsi="Times" w:cs="Times New Roman"/>
          <w:sz w:val="20"/>
          <w:szCs w:val="20"/>
        </w:rPr>
        <w:t xml:space="preserve">For 12 tone allocation, </w:t>
      </w:r>
      <w:r w:rsidRPr="00766092">
        <w:rPr>
          <w:rFonts w:ascii="Times" w:eastAsia="Batang" w:hAnsi="Times" w:cs="Times New Roman"/>
          <w:strike/>
          <w:color w:val="FF0000"/>
          <w:sz w:val="20"/>
          <w:szCs w:val="20"/>
        </w:rPr>
        <w:t xml:space="preserve">[2 or 4 or </w:t>
      </w:r>
      <w:r w:rsidRPr="00766092">
        <w:rPr>
          <w:rFonts w:ascii="Times" w:eastAsia="Batang" w:hAnsi="Times" w:cs="Times New Roman"/>
          <w:sz w:val="20"/>
          <w:szCs w:val="20"/>
        </w:rPr>
        <w:t>8</w:t>
      </w:r>
      <w:r w:rsidRPr="00766092">
        <w:rPr>
          <w:rFonts w:ascii="Times" w:eastAsia="Batang" w:hAnsi="Times" w:cs="Times New Roman"/>
          <w:strike/>
          <w:color w:val="FF0000"/>
          <w:sz w:val="20"/>
          <w:szCs w:val="20"/>
        </w:rPr>
        <w:t>]</w:t>
      </w:r>
      <w:r w:rsidRPr="00766092">
        <w:rPr>
          <w:rFonts w:ascii="Times" w:eastAsia="Batang" w:hAnsi="Times" w:cs="Times New Roman"/>
          <w:sz w:val="20"/>
          <w:szCs w:val="20"/>
        </w:rPr>
        <w:t xml:space="preserve"> cyclic shifts </w:t>
      </w:r>
      <w:r w:rsidRPr="00766092">
        <w:rPr>
          <w:rFonts w:ascii="Times" w:eastAsia="Batang" w:hAnsi="Times" w:cs="Times New Roman"/>
          <w:color w:val="FF0000"/>
          <w:sz w:val="20"/>
          <w:szCs w:val="20"/>
        </w:rPr>
        <w:t>in TS 36.211 Table 5.2.2.1.1-2</w:t>
      </w:r>
      <w:r w:rsidRPr="00766092">
        <w:rPr>
          <w:rFonts w:ascii="Times" w:eastAsia="Batang" w:hAnsi="Times" w:cs="Times New Roman"/>
          <w:sz w:val="20"/>
          <w:szCs w:val="20"/>
        </w:rPr>
        <w:t>.</w:t>
      </w:r>
    </w:p>
    <w:p w14:paraId="54035627" w14:textId="77777777" w:rsidR="00F00BAF" w:rsidRPr="00766092" w:rsidRDefault="00F00BAF" w:rsidP="00F00BAF">
      <w:pPr>
        <w:numPr>
          <w:ilvl w:val="0"/>
          <w:numId w:val="32"/>
        </w:numPr>
        <w:spacing w:after="0" w:line="240" w:lineRule="auto"/>
        <w:ind w:left="1287"/>
        <w:rPr>
          <w:rFonts w:ascii="Times" w:eastAsia="Batang" w:hAnsi="Times" w:cs="Times New Roman"/>
          <w:sz w:val="20"/>
          <w:szCs w:val="20"/>
        </w:rPr>
      </w:pPr>
      <w:r w:rsidRPr="00766092">
        <w:rPr>
          <w:rFonts w:ascii="Times" w:eastAsia="Batang" w:hAnsi="Times" w:cs="Times New Roman"/>
          <w:sz w:val="20"/>
          <w:szCs w:val="20"/>
        </w:rPr>
        <w:t xml:space="preserve">For NPUSCH scrambling, the baseline is the current </w:t>
      </w:r>
      <w:proofErr w:type="spellStart"/>
      <w:r w:rsidRPr="00766092">
        <w:rPr>
          <w:rFonts w:ascii="Times" w:eastAsia="Batang" w:hAnsi="Times" w:cs="Times New Roman"/>
          <w:sz w:val="20"/>
          <w:szCs w:val="20"/>
        </w:rPr>
        <w:t>c_init</w:t>
      </w:r>
      <w:proofErr w:type="spellEnd"/>
      <w:r w:rsidRPr="00766092">
        <w:rPr>
          <w:rFonts w:ascii="Times" w:eastAsia="Batang" w:hAnsi="Times" w:cs="Times New Roman"/>
          <w:sz w:val="20"/>
          <w:szCs w:val="20"/>
        </w:rPr>
        <w:t xml:space="preserve"> equation by using the configured PUR_RNTI. </w:t>
      </w:r>
    </w:p>
    <w:p w14:paraId="1F0CF5EE" w14:textId="77777777" w:rsidR="00F00BAF" w:rsidRPr="00766092" w:rsidRDefault="00F00BAF" w:rsidP="00F00BAF">
      <w:pPr>
        <w:numPr>
          <w:ilvl w:val="1"/>
          <w:numId w:val="32"/>
        </w:numPr>
        <w:spacing w:after="0" w:line="240" w:lineRule="auto"/>
        <w:ind w:left="2007"/>
        <w:rPr>
          <w:rFonts w:ascii="Times" w:eastAsia="Batang" w:hAnsi="Times" w:cs="Times New Roman"/>
          <w:sz w:val="20"/>
          <w:szCs w:val="20"/>
        </w:rPr>
      </w:pPr>
      <w:r w:rsidRPr="00766092">
        <w:rPr>
          <w:rFonts w:ascii="Times" w:eastAsia="Batang" w:hAnsi="Times" w:cs="Times New Roman"/>
          <w:sz w:val="20"/>
          <w:szCs w:val="20"/>
        </w:rPr>
        <w:t xml:space="preserve">Companies are welcome to evaluate baseline </w:t>
      </w:r>
      <w:proofErr w:type="spellStart"/>
      <w:r w:rsidRPr="00766092">
        <w:rPr>
          <w:rFonts w:ascii="Times" w:eastAsia="Batang" w:hAnsi="Times" w:cs="Times New Roman"/>
          <w:sz w:val="20"/>
          <w:szCs w:val="20"/>
        </w:rPr>
        <w:t>c_init</w:t>
      </w:r>
      <w:proofErr w:type="spellEnd"/>
      <w:r w:rsidRPr="00766092">
        <w:rPr>
          <w:rFonts w:ascii="Times" w:eastAsia="Batang" w:hAnsi="Times" w:cs="Times New Roman"/>
          <w:sz w:val="20"/>
          <w:szCs w:val="20"/>
        </w:rPr>
        <w:t xml:space="preserve">, alternative </w:t>
      </w:r>
      <w:proofErr w:type="spellStart"/>
      <w:r w:rsidRPr="00766092">
        <w:rPr>
          <w:rFonts w:ascii="Times" w:eastAsia="Batang" w:hAnsi="Times" w:cs="Times New Roman"/>
          <w:sz w:val="20"/>
          <w:szCs w:val="20"/>
        </w:rPr>
        <w:t>c_init</w:t>
      </w:r>
      <w:proofErr w:type="spellEnd"/>
      <w:r w:rsidRPr="00766092">
        <w:rPr>
          <w:rFonts w:ascii="Times" w:eastAsia="Batang" w:hAnsi="Times" w:cs="Times New Roman"/>
          <w:sz w:val="20"/>
          <w:szCs w:val="20"/>
        </w:rPr>
        <w:t xml:space="preserve"> (e.g. </w:t>
      </w:r>
      <w:proofErr w:type="spellStart"/>
      <w:r w:rsidRPr="00766092">
        <w:rPr>
          <w:rFonts w:ascii="Times" w:eastAsia="Batang" w:hAnsi="Times" w:cs="Times New Roman"/>
          <w:sz w:val="20"/>
          <w:szCs w:val="20"/>
        </w:rPr>
        <w:t>c_init</w:t>
      </w:r>
      <w:proofErr w:type="spellEnd"/>
      <w:r w:rsidRPr="00766092">
        <w:rPr>
          <w:rFonts w:ascii="Times" w:eastAsia="Batang" w:hAnsi="Times" w:cs="Times New Roman"/>
          <w:sz w:val="20"/>
          <w:szCs w:val="20"/>
        </w:rPr>
        <w:t xml:space="preserve"> for NPDSCH rotation sequence) equations, and other proposals </w:t>
      </w:r>
      <w:r w:rsidRPr="00766092">
        <w:rPr>
          <w:rFonts w:ascii="Times" w:eastAsia="Batang" w:hAnsi="Times" w:cs="Times New Roman"/>
          <w:color w:val="FF0000"/>
          <w:sz w:val="20"/>
          <w:szCs w:val="20"/>
        </w:rPr>
        <w:t>(e.g., symbol-wise phase rotation)</w:t>
      </w:r>
      <w:r w:rsidRPr="00766092">
        <w:rPr>
          <w:rFonts w:ascii="Times" w:eastAsia="Batang" w:hAnsi="Times" w:cs="Times New Roman"/>
          <w:sz w:val="20"/>
          <w:szCs w:val="20"/>
        </w:rPr>
        <w:t xml:space="preserve">. </w:t>
      </w:r>
    </w:p>
    <w:p w14:paraId="4F43642E" w14:textId="77777777" w:rsidR="00F00BAF" w:rsidRPr="00766092" w:rsidRDefault="00F00BAF" w:rsidP="00F00BAF">
      <w:pPr>
        <w:numPr>
          <w:ilvl w:val="1"/>
          <w:numId w:val="32"/>
        </w:numPr>
        <w:spacing w:after="0" w:line="240" w:lineRule="auto"/>
        <w:ind w:left="2007"/>
        <w:rPr>
          <w:rFonts w:ascii="Times" w:eastAsia="Batang" w:hAnsi="Times" w:cs="Times New Roman"/>
          <w:color w:val="FF0000"/>
          <w:sz w:val="20"/>
          <w:szCs w:val="20"/>
        </w:rPr>
      </w:pPr>
      <w:r w:rsidRPr="00766092">
        <w:rPr>
          <w:rFonts w:ascii="Times" w:eastAsia="Yu Mincho" w:hAnsi="Times" w:cs="Times New Roman"/>
          <w:color w:val="FF0000"/>
          <w:sz w:val="20"/>
          <w:szCs w:val="20"/>
          <w:lang w:eastAsia="ja-JP"/>
        </w:rPr>
        <w:t>FFS: whether any enhancement on top of legacy scrambling is needed</w:t>
      </w:r>
    </w:p>
    <w:p w14:paraId="676725CE" w14:textId="77777777" w:rsidR="00F00BAF" w:rsidRPr="00766092" w:rsidRDefault="00F00BAF" w:rsidP="00F00BAF">
      <w:pPr>
        <w:spacing w:after="0" w:line="240" w:lineRule="auto"/>
        <w:ind w:left="567"/>
        <w:rPr>
          <w:rFonts w:ascii="Times" w:eastAsia="Batang" w:hAnsi="Times" w:cs="Times New Roman"/>
          <w:sz w:val="20"/>
          <w:szCs w:val="20"/>
        </w:rPr>
      </w:pPr>
      <w:r w:rsidRPr="00766092">
        <w:rPr>
          <w:rFonts w:ascii="Times" w:eastAsia="Batang" w:hAnsi="Times" w:cs="Times New Roman"/>
          <w:sz w:val="20"/>
          <w:szCs w:val="20"/>
        </w:rPr>
        <w:t>Note 1: The Working Assumption is also subject to the potential RAN2 and RAN4 specification impacts.</w:t>
      </w:r>
    </w:p>
    <w:p w14:paraId="7B223BA8" w14:textId="77777777" w:rsidR="00F00BAF" w:rsidRPr="00766092" w:rsidRDefault="00F00BAF" w:rsidP="00F00BAF">
      <w:pPr>
        <w:spacing w:after="0" w:line="240" w:lineRule="auto"/>
        <w:ind w:left="567"/>
        <w:rPr>
          <w:rFonts w:ascii="Times" w:eastAsia="Batang" w:hAnsi="Times" w:cs="Times New Roman"/>
          <w:sz w:val="20"/>
          <w:szCs w:val="20"/>
        </w:rPr>
      </w:pPr>
      <w:r w:rsidRPr="00766092">
        <w:rPr>
          <w:rFonts w:ascii="Times" w:eastAsia="Batang" w:hAnsi="Times" w:cs="Times New Roman"/>
          <w:sz w:val="20"/>
          <w:szCs w:val="20"/>
        </w:rPr>
        <w:t>Note 2: It is transparent to a given UE whether the eNB is allocating other UEs in the same resource.</w:t>
      </w:r>
    </w:p>
    <w:p w14:paraId="6B57847B" w14:textId="77777777" w:rsidR="00F00BAF" w:rsidRPr="00766092" w:rsidRDefault="00F00BAF" w:rsidP="00F00BAF">
      <w:pPr>
        <w:spacing w:after="0" w:line="240" w:lineRule="auto"/>
        <w:ind w:left="567"/>
        <w:rPr>
          <w:rFonts w:ascii="Times" w:eastAsia="Yu Mincho" w:hAnsi="Times" w:cs="Times New Roman"/>
          <w:color w:val="FF0000"/>
          <w:sz w:val="20"/>
          <w:szCs w:val="24"/>
          <w:u w:val="single"/>
          <w:lang w:eastAsia="ja-JP"/>
        </w:rPr>
      </w:pPr>
      <w:r w:rsidRPr="00766092">
        <w:rPr>
          <w:rFonts w:ascii="Times" w:eastAsia="Yu Mincho" w:hAnsi="Times" w:cs="Times New Roman"/>
          <w:color w:val="FF0000"/>
          <w:sz w:val="20"/>
          <w:szCs w:val="24"/>
          <w:u w:val="single"/>
          <w:lang w:eastAsia="ja-JP"/>
        </w:rPr>
        <w:t>Note 3: It needs to be discussed how to ACK and to provide UL grant to UEs that transmitted simultaneously using CFS-PUR.</w:t>
      </w:r>
    </w:p>
    <w:p w14:paraId="75867C6F" w14:textId="77777777" w:rsidR="00F00BAF" w:rsidRPr="00047524" w:rsidRDefault="00F00BAF" w:rsidP="00666569">
      <w:pPr>
        <w:rPr>
          <w:rFonts w:ascii="Arial" w:hAnsi="Arial" w:cs="Arial"/>
          <w:lang w:eastAsia="ja-JP"/>
        </w:rPr>
      </w:pPr>
    </w:p>
    <w:p w14:paraId="1A10E655" w14:textId="1EA88E38" w:rsidR="00666569" w:rsidRPr="00047524" w:rsidRDefault="00BA5AF7" w:rsidP="00666569">
      <w:pPr>
        <w:rPr>
          <w:rFonts w:ascii="Arial" w:hAnsi="Arial" w:cs="Arial"/>
          <w:lang w:eastAsia="ja-JP"/>
        </w:rPr>
      </w:pPr>
      <w:r w:rsidRPr="00047524">
        <w:rPr>
          <w:rFonts w:ascii="Arial" w:hAnsi="Arial" w:cs="Arial"/>
          <w:lang w:eastAsia="ja-JP"/>
        </w:rPr>
        <w:t xml:space="preserve">In practice this is about the potential support for CFS-PUR </w:t>
      </w:r>
      <w:r>
        <w:rPr>
          <w:rFonts w:ascii="Arial" w:hAnsi="Arial" w:cs="Arial"/>
          <w:lang w:eastAsia="ja-JP"/>
        </w:rPr>
        <w:t>using</w:t>
      </w:r>
      <w:r w:rsidRPr="00047524">
        <w:rPr>
          <w:rFonts w:ascii="Arial" w:hAnsi="Arial" w:cs="Arial"/>
          <w:lang w:eastAsia="ja-JP"/>
        </w:rPr>
        <w:t xml:space="preserve"> MU-MIMO. </w:t>
      </w:r>
      <w:r>
        <w:rPr>
          <w:rFonts w:ascii="Arial" w:hAnsi="Arial" w:cs="Arial"/>
          <w:lang w:eastAsia="ja-JP"/>
        </w:rPr>
        <w:t>I.e. it has now been agreed that</w:t>
      </w:r>
      <w:r w:rsidRPr="00047524">
        <w:rPr>
          <w:rFonts w:ascii="Arial" w:hAnsi="Arial" w:cs="Arial"/>
          <w:lang w:eastAsia="ja-JP"/>
        </w:rPr>
        <w:t xml:space="preserve"> multiple UEs could be configured for PUR transmission in the same physical resource. However, due to the </w:t>
      </w:r>
      <w:r>
        <w:rPr>
          <w:rFonts w:ascii="Arial" w:hAnsi="Arial" w:cs="Arial"/>
          <w:lang w:eastAsia="ja-JP"/>
        </w:rPr>
        <w:t xml:space="preserve">use of different </w:t>
      </w:r>
      <w:r w:rsidRPr="00047524">
        <w:rPr>
          <w:rFonts w:ascii="Arial" w:hAnsi="Arial" w:cs="Arial"/>
          <w:lang w:eastAsia="ja-JP"/>
        </w:rPr>
        <w:t xml:space="preserve">cyclic shifts, eNB would still be able to decode the UEs separately and the </w:t>
      </w:r>
      <w:r>
        <w:rPr>
          <w:rFonts w:ascii="Arial" w:hAnsi="Arial" w:cs="Arial"/>
          <w:lang w:eastAsia="ja-JP"/>
        </w:rPr>
        <w:t xml:space="preserve">DMRS </w:t>
      </w:r>
      <w:r w:rsidRPr="00047524">
        <w:rPr>
          <w:rFonts w:ascii="Arial" w:hAnsi="Arial" w:cs="Arial"/>
          <w:lang w:eastAsia="ja-JP"/>
        </w:rPr>
        <w:t xml:space="preserve">transmission could still be considered as orthogonal. Therefore, in our </w:t>
      </w:r>
      <w:r w:rsidRPr="00047524">
        <w:rPr>
          <w:rFonts w:ascii="Arial" w:hAnsi="Arial" w:cs="Arial"/>
          <w:lang w:eastAsia="ja-JP"/>
        </w:rPr>
        <w:lastRenderedPageBreak/>
        <w:t xml:space="preserve">understanding, apart from additional PHY-layer parameters </w:t>
      </w:r>
      <w:r>
        <w:rPr>
          <w:rFonts w:ascii="Arial" w:hAnsi="Arial" w:cs="Arial"/>
          <w:lang w:eastAsia="ja-JP"/>
        </w:rPr>
        <w:t xml:space="preserve">(e.g., cyclic shifts) </w:t>
      </w:r>
      <w:r w:rsidRPr="00047524">
        <w:rPr>
          <w:rFonts w:ascii="Arial" w:hAnsi="Arial" w:cs="Arial"/>
          <w:lang w:eastAsia="ja-JP"/>
        </w:rPr>
        <w:t>in the PUR configuration, the RAN2 procedures and behavior would be the same as for D-PUR.</w:t>
      </w:r>
    </w:p>
    <w:p w14:paraId="1560F7FD" w14:textId="38841243" w:rsidR="00666569" w:rsidRDefault="00BA5AF7" w:rsidP="00666569">
      <w:pPr>
        <w:pStyle w:val="Observation"/>
      </w:pPr>
      <w:bookmarkStart w:id="17" w:name="_Toc24063642"/>
      <w:r>
        <w:t>N</w:t>
      </w:r>
      <w:r w:rsidRPr="00047524">
        <w:t xml:space="preserve">ew optional PHY-layer parameters </w:t>
      </w:r>
      <w:r>
        <w:t>are</w:t>
      </w:r>
      <w:r w:rsidRPr="00047524">
        <w:t xml:space="preserve"> added to the PUR configuration </w:t>
      </w:r>
      <w:r>
        <w:t xml:space="preserve">(e.g., cyclic shifts) to enable CFS-PUR </w:t>
      </w:r>
      <w:r w:rsidRPr="00047524">
        <w:t>but other RAN2 procedures would be the same as for D-PUR</w:t>
      </w:r>
      <w:r w:rsidR="00666569" w:rsidRPr="00047524">
        <w:t>.</w:t>
      </w:r>
      <w:bookmarkEnd w:id="17"/>
    </w:p>
    <w:p w14:paraId="3DBD55E7" w14:textId="77777777" w:rsidR="00DE0EB1" w:rsidRPr="00047524" w:rsidRDefault="00DE0EB1" w:rsidP="00DE0EB1">
      <w:pPr>
        <w:pStyle w:val="Observation"/>
        <w:numPr>
          <w:ilvl w:val="0"/>
          <w:numId w:val="0"/>
        </w:numPr>
        <w:ind w:left="1701"/>
      </w:pPr>
    </w:p>
    <w:p w14:paraId="73138C67" w14:textId="3447C679" w:rsidR="00D036F5" w:rsidRPr="00060EA0" w:rsidRDefault="00D036F5" w:rsidP="00D036F5">
      <w:pPr>
        <w:pStyle w:val="Heading2"/>
      </w:pPr>
      <w:r>
        <w:rPr>
          <w:lang w:val="en-CA"/>
        </w:rPr>
        <w:t>2.</w:t>
      </w:r>
      <w:r w:rsidR="00CA5EB6">
        <w:rPr>
          <w:lang w:val="en-CA"/>
        </w:rPr>
        <w:t>7</w:t>
      </w:r>
      <w:r>
        <w:rPr>
          <w:lang w:val="en-CA"/>
        </w:rPr>
        <w:tab/>
        <w:t>Additional Data</w:t>
      </w:r>
      <w:r>
        <w:t xml:space="preserve"> </w:t>
      </w:r>
    </w:p>
    <w:p w14:paraId="4FFE3B0F" w14:textId="77777777" w:rsidR="00D036F5" w:rsidRDefault="00D036F5" w:rsidP="00D036F5">
      <w:pPr>
        <w:rPr>
          <w:rFonts w:ascii="Arial" w:hAnsi="Arial" w:cs="Arial"/>
          <w:lang w:val="en-CA"/>
        </w:rPr>
      </w:pPr>
      <w:r>
        <w:rPr>
          <w:rFonts w:ascii="Arial" w:hAnsi="Arial" w:cs="Arial"/>
          <w:lang w:val="en-CA"/>
        </w:rPr>
        <w:t>In RAN2#107bis the following was agreed:</w:t>
      </w:r>
    </w:p>
    <w:p w14:paraId="672CA12A" w14:textId="77777777" w:rsidR="00D036F5" w:rsidRDefault="00D036F5" w:rsidP="00D036F5">
      <w:pPr>
        <w:pStyle w:val="Agreement"/>
        <w:spacing w:after="0" w:line="240" w:lineRule="auto"/>
        <w:rPr>
          <w:b w:val="0"/>
        </w:rPr>
      </w:pPr>
      <w:r>
        <w:rPr>
          <w:b w:val="0"/>
        </w:rPr>
        <w:t>For CP solution AS RAI, BSR are not included with PUR transmission.</w:t>
      </w:r>
    </w:p>
    <w:p w14:paraId="362FA59F" w14:textId="77777777" w:rsidR="00D036F5" w:rsidRDefault="00D036F5" w:rsidP="00D036F5">
      <w:pPr>
        <w:pStyle w:val="Agreement"/>
        <w:spacing w:after="0" w:line="240" w:lineRule="auto"/>
        <w:rPr>
          <w:b w:val="0"/>
        </w:rPr>
      </w:pPr>
      <w:r>
        <w:rPr>
          <w:b w:val="0"/>
        </w:rPr>
        <w:t>FFS for UP solution whether AS RAI, BSR can be included with PUR transmission.</w:t>
      </w:r>
    </w:p>
    <w:p w14:paraId="5CF184AD" w14:textId="77777777" w:rsidR="00D036F5" w:rsidRPr="00451F5B" w:rsidRDefault="00D036F5" w:rsidP="00D036F5">
      <w:pPr>
        <w:spacing w:after="0"/>
        <w:rPr>
          <w:rFonts w:ascii="Arial" w:hAnsi="Arial" w:cs="Arial"/>
        </w:rPr>
      </w:pPr>
    </w:p>
    <w:p w14:paraId="387BB85D" w14:textId="77777777" w:rsidR="00D036F5" w:rsidRPr="00E95A3E" w:rsidRDefault="00D036F5" w:rsidP="00D036F5">
      <w:pPr>
        <w:rPr>
          <w:rFonts w:ascii="Arial" w:hAnsi="Arial" w:cs="Arial"/>
          <w:lang w:val="en-CA"/>
        </w:rPr>
      </w:pPr>
      <w:r>
        <w:rPr>
          <w:rFonts w:ascii="Arial" w:hAnsi="Arial" w:cs="Arial"/>
          <w:lang w:val="en-CA"/>
        </w:rPr>
        <w:t>Since o</w:t>
      </w:r>
      <w:r w:rsidRPr="009B30E6">
        <w:rPr>
          <w:rFonts w:ascii="Arial" w:hAnsi="Arial" w:cs="Arial"/>
          <w:lang w:val="en-CA"/>
        </w:rPr>
        <w:t xml:space="preserve">ccasionally the UE might get unexpected data to transmit and it </w:t>
      </w:r>
      <w:r>
        <w:rPr>
          <w:rFonts w:ascii="Arial" w:hAnsi="Arial" w:cs="Arial"/>
          <w:lang w:val="en-CA"/>
        </w:rPr>
        <w:t>w</w:t>
      </w:r>
      <w:r w:rsidRPr="009B30E6">
        <w:rPr>
          <w:rFonts w:ascii="Arial" w:hAnsi="Arial" w:cs="Arial"/>
          <w:lang w:val="en-CA"/>
        </w:rPr>
        <w:t>ould be of interest to specify a generic solution which could handle also this case. I.e., in the (infrequent) case the UE UL buffer exceeds the configured PUR TBS it could be considered to allow the UE to include a BSR in the PUR transmission</w:t>
      </w:r>
      <w:r>
        <w:rPr>
          <w:rFonts w:ascii="Arial" w:hAnsi="Arial" w:cs="Arial"/>
          <w:lang w:val="en-CA"/>
        </w:rPr>
        <w:t>.</w:t>
      </w:r>
      <w:r w:rsidRPr="009B30E6">
        <w:rPr>
          <w:rFonts w:ascii="Arial" w:hAnsi="Arial" w:cs="Arial"/>
          <w:lang w:val="en-CA"/>
        </w:rPr>
        <w:t xml:space="preserve"> </w:t>
      </w:r>
      <w:r>
        <w:rPr>
          <w:rFonts w:ascii="Arial" w:hAnsi="Arial" w:cs="Arial"/>
          <w:lang w:val="en-CA"/>
        </w:rPr>
        <w:t>Without any need for fallback to RA/EDT,</w:t>
      </w:r>
      <w:r w:rsidRPr="009B30E6">
        <w:rPr>
          <w:rFonts w:ascii="Arial" w:hAnsi="Arial" w:cs="Arial"/>
          <w:lang w:val="en-CA"/>
        </w:rPr>
        <w:t xml:space="preserve"> </w:t>
      </w:r>
      <w:proofErr w:type="spellStart"/>
      <w:r w:rsidRPr="009B30E6">
        <w:rPr>
          <w:rFonts w:ascii="Arial" w:hAnsi="Arial" w:cs="Arial"/>
          <w:lang w:val="en-CA"/>
        </w:rPr>
        <w:t>eNB</w:t>
      </w:r>
      <w:proofErr w:type="spellEnd"/>
      <w:r w:rsidRPr="009B30E6">
        <w:rPr>
          <w:rFonts w:ascii="Arial" w:hAnsi="Arial" w:cs="Arial"/>
          <w:lang w:val="en-CA"/>
        </w:rPr>
        <w:t xml:space="preserve"> </w:t>
      </w:r>
      <w:r>
        <w:rPr>
          <w:rFonts w:ascii="Arial" w:hAnsi="Arial" w:cs="Arial"/>
          <w:lang w:val="en-CA"/>
        </w:rPr>
        <w:t xml:space="preserve">could then </w:t>
      </w:r>
      <w:r w:rsidRPr="009B30E6">
        <w:rPr>
          <w:rFonts w:ascii="Arial" w:hAnsi="Arial" w:cs="Arial"/>
          <w:lang w:val="en-CA"/>
        </w:rPr>
        <w:t xml:space="preserve">move the UE to RRC_CONNECTED, in a similar way as for EDT, for subsequent transmission of the remaining data. </w:t>
      </w:r>
    </w:p>
    <w:p w14:paraId="7D5CA79D" w14:textId="11B5115D" w:rsidR="00D036F5" w:rsidRDefault="00D036F5" w:rsidP="00D036F5">
      <w:pPr>
        <w:pStyle w:val="Proposal"/>
        <w:rPr>
          <w:lang w:val="en-CA" w:eastAsia="en-GB"/>
        </w:rPr>
      </w:pPr>
      <w:bookmarkStart w:id="18" w:name="_Toc23926683"/>
      <w:bookmarkStart w:id="19" w:name="_Toc24063662"/>
      <w:r w:rsidRPr="009B30E6">
        <w:rPr>
          <w:rFonts w:cs="Arial"/>
          <w:lang w:val="en-CA"/>
        </w:rPr>
        <w:t xml:space="preserve">Inclusion of BSR </w:t>
      </w:r>
      <w:r>
        <w:rPr>
          <w:rFonts w:cs="Arial"/>
          <w:lang w:val="en-CA"/>
        </w:rPr>
        <w:t xml:space="preserve">in </w:t>
      </w:r>
      <w:r w:rsidRPr="009B30E6">
        <w:rPr>
          <w:rFonts w:cs="Arial"/>
          <w:lang w:val="en-CA"/>
        </w:rPr>
        <w:t>PUR transmission is supported</w:t>
      </w:r>
      <w:r>
        <w:rPr>
          <w:rFonts w:cs="Arial"/>
          <w:lang w:val="en-CA"/>
        </w:rPr>
        <w:t xml:space="preserve"> for UP-PUR</w:t>
      </w:r>
      <w:r w:rsidRPr="009B30E6">
        <w:rPr>
          <w:rFonts w:cs="Arial"/>
          <w:lang w:val="en-CA"/>
        </w:rPr>
        <w:t>.</w:t>
      </w:r>
      <w:bookmarkEnd w:id="18"/>
      <w:bookmarkEnd w:id="19"/>
    </w:p>
    <w:p w14:paraId="23BBA539" w14:textId="77777777" w:rsidR="00E54D5F" w:rsidRDefault="00E54D5F" w:rsidP="00E54D5F">
      <w:pPr>
        <w:rPr>
          <w:rFonts w:ascii="Arial" w:hAnsi="Arial" w:cs="Arial"/>
          <w:lang w:val="en-CA"/>
        </w:rPr>
      </w:pPr>
      <w:r>
        <w:rPr>
          <w:rFonts w:ascii="Arial" w:hAnsi="Arial" w:cs="Arial"/>
          <w:lang w:val="en-CA"/>
        </w:rPr>
        <w:t>The following FFS from RAN2#107 is also related to the above:</w:t>
      </w:r>
    </w:p>
    <w:p w14:paraId="4F806DBD" w14:textId="77777777" w:rsidR="00E54D5F" w:rsidRDefault="00E54D5F" w:rsidP="00E54D5F">
      <w:pPr>
        <w:pStyle w:val="ListParagraph"/>
        <w:numPr>
          <w:ilvl w:val="0"/>
          <w:numId w:val="30"/>
        </w:numPr>
        <w:spacing w:after="0" w:line="240" w:lineRule="auto"/>
        <w:ind w:left="985"/>
        <w:rPr>
          <w:rFonts w:cs="Arial"/>
          <w:bCs/>
          <w:lang w:val="en-US"/>
        </w:rPr>
      </w:pPr>
      <w:r w:rsidRPr="00AD0673">
        <w:rPr>
          <w:rFonts w:cs="Arial"/>
          <w:b/>
          <w:bCs/>
          <w:lang w:val="en-US"/>
        </w:rPr>
        <w:t>FFS</w:t>
      </w:r>
      <w:r>
        <w:rPr>
          <w:rFonts w:cs="Arial"/>
          <w:bCs/>
          <w:lang w:val="en-US"/>
        </w:rPr>
        <w:t>: whether t</w:t>
      </w:r>
      <w:r w:rsidRPr="00AD0673">
        <w:rPr>
          <w:rFonts w:cs="Arial"/>
          <w:bCs/>
          <w:lang w:val="en-US"/>
        </w:rPr>
        <w:t xml:space="preserve">he UE can </w:t>
      </w:r>
      <w:r>
        <w:rPr>
          <w:rFonts w:cs="Arial"/>
          <w:bCs/>
          <w:lang w:val="en-US"/>
        </w:rPr>
        <w:t xml:space="preserve">segment and </w:t>
      </w:r>
      <w:r w:rsidRPr="00AD0673">
        <w:rPr>
          <w:rFonts w:cs="Arial"/>
          <w:bCs/>
          <w:lang w:val="en-US"/>
        </w:rPr>
        <w:t xml:space="preserve">send part of the data </w:t>
      </w:r>
      <w:r>
        <w:rPr>
          <w:rFonts w:cs="Arial"/>
          <w:bCs/>
          <w:lang w:val="en-US"/>
        </w:rPr>
        <w:t>using the D-PUR resource</w:t>
      </w:r>
    </w:p>
    <w:p w14:paraId="4F17C3C7" w14:textId="77777777" w:rsidR="00E54D5F" w:rsidRDefault="00E54D5F" w:rsidP="00993687">
      <w:pPr>
        <w:spacing w:after="0"/>
        <w:rPr>
          <w:rFonts w:ascii="Arial" w:hAnsi="Arial" w:cs="Arial"/>
        </w:rPr>
      </w:pPr>
    </w:p>
    <w:p w14:paraId="449F837A" w14:textId="10A455A3" w:rsidR="00E54D5F" w:rsidRDefault="00E54D5F" w:rsidP="00E54D5F">
      <w:pPr>
        <w:rPr>
          <w:rFonts w:ascii="Arial" w:hAnsi="Arial" w:cs="Arial"/>
          <w:lang w:val="en-CA"/>
        </w:rPr>
      </w:pPr>
      <w:r>
        <w:rPr>
          <w:rFonts w:ascii="Arial" w:hAnsi="Arial" w:cs="Arial"/>
        </w:rPr>
        <w:t>I</w:t>
      </w:r>
      <w:r w:rsidRPr="00993687">
        <w:rPr>
          <w:rFonts w:ascii="Arial" w:hAnsi="Arial" w:cs="Arial"/>
          <w:lang w:val="en-CA"/>
        </w:rPr>
        <w:t>n case of additional data</w:t>
      </w:r>
      <w:r>
        <w:rPr>
          <w:rFonts w:ascii="Arial" w:hAnsi="Arial" w:cs="Arial"/>
          <w:lang w:val="en-CA"/>
        </w:rPr>
        <w:t xml:space="preserve"> close to the PUR occasion</w:t>
      </w:r>
      <w:r w:rsidRPr="00993687">
        <w:rPr>
          <w:rFonts w:ascii="Arial" w:hAnsi="Arial" w:cs="Arial"/>
          <w:lang w:val="en-CA"/>
        </w:rPr>
        <w:t xml:space="preserve"> i</w:t>
      </w:r>
      <w:r>
        <w:rPr>
          <w:rFonts w:ascii="Arial" w:hAnsi="Arial" w:cs="Arial"/>
          <w:lang w:val="en-CA"/>
        </w:rPr>
        <w:t>t is beneficial if the UE can reuse the PUR resource and not have to resolve congestion using RA or EDT.</w:t>
      </w:r>
    </w:p>
    <w:p w14:paraId="0B76025E" w14:textId="22CF58E9" w:rsidR="00E54D5F" w:rsidRPr="00993687" w:rsidRDefault="00E54D5F" w:rsidP="00993687">
      <w:pPr>
        <w:pStyle w:val="Proposal"/>
      </w:pPr>
      <w:bookmarkStart w:id="20" w:name="_Toc24063663"/>
      <w:r w:rsidRPr="00E54D5F">
        <w:t>UE can segment and send part of the data using the D-PUR resource</w:t>
      </w:r>
      <w:r>
        <w:t>.</w:t>
      </w:r>
      <w:bookmarkEnd w:id="20"/>
    </w:p>
    <w:p w14:paraId="732E07F6" w14:textId="47FF695D" w:rsidR="00E54D5F" w:rsidRDefault="00E54D5F" w:rsidP="00993687">
      <w:pPr>
        <w:spacing w:after="0"/>
        <w:rPr>
          <w:rFonts w:ascii="Arial" w:hAnsi="Arial" w:cs="Arial"/>
          <w:lang w:val="en-CA"/>
        </w:rPr>
      </w:pPr>
    </w:p>
    <w:p w14:paraId="2C79F0F3" w14:textId="2525F16C" w:rsidR="008B3BBF" w:rsidRDefault="008B3BBF" w:rsidP="00993687">
      <w:pPr>
        <w:spacing w:after="0"/>
        <w:rPr>
          <w:rFonts w:ascii="Arial" w:hAnsi="Arial" w:cs="Arial"/>
          <w:lang w:val="en-CA"/>
        </w:rPr>
      </w:pPr>
      <w:r>
        <w:rPr>
          <w:rFonts w:ascii="Arial" w:hAnsi="Arial" w:cs="Arial"/>
          <w:lang w:val="en-CA"/>
        </w:rPr>
        <w:t xml:space="preserve">Further, the new 2-bit AS RAI has now been agreed to be supported for connection to 5GC. That is, instead of the UE just indication that there will be no further UL data (BSR=0) more “assistance information” can now be transmitted to </w:t>
      </w:r>
      <w:proofErr w:type="spellStart"/>
      <w:r>
        <w:rPr>
          <w:rFonts w:ascii="Arial" w:hAnsi="Arial" w:cs="Arial"/>
          <w:lang w:val="en-CA"/>
        </w:rPr>
        <w:t>eNB</w:t>
      </w:r>
      <w:proofErr w:type="spellEnd"/>
      <w:r>
        <w:rPr>
          <w:rFonts w:ascii="Arial" w:hAnsi="Arial" w:cs="Arial"/>
          <w:lang w:val="en-CA"/>
        </w:rPr>
        <w:t xml:space="preserve">, e.g. if a downlink response is expected. </w:t>
      </w:r>
    </w:p>
    <w:p w14:paraId="3BAB849E" w14:textId="3E0B66B5" w:rsidR="008B3BBF" w:rsidRDefault="008B3BBF" w:rsidP="00993687">
      <w:pPr>
        <w:spacing w:after="0"/>
        <w:rPr>
          <w:rFonts w:ascii="Arial" w:hAnsi="Arial" w:cs="Arial"/>
          <w:lang w:val="en-CA"/>
        </w:rPr>
      </w:pPr>
    </w:p>
    <w:p w14:paraId="56700844" w14:textId="34503819" w:rsidR="008B3BBF" w:rsidRDefault="008B3BBF" w:rsidP="00DE0EB1">
      <w:pPr>
        <w:pStyle w:val="Proposal"/>
        <w:rPr>
          <w:lang w:val="en-CA"/>
        </w:rPr>
      </w:pPr>
      <w:bookmarkStart w:id="21" w:name="_Toc24063664"/>
      <w:r>
        <w:rPr>
          <w:lang w:val="en-CA"/>
        </w:rPr>
        <w:t xml:space="preserve">Inclusion of AS RAI </w:t>
      </w:r>
      <w:r w:rsidRPr="008B3BBF">
        <w:rPr>
          <w:lang w:val="en-CA"/>
        </w:rPr>
        <w:t>in PUR transmission is supported for UP-PUR.</w:t>
      </w:r>
      <w:bookmarkEnd w:id="21"/>
    </w:p>
    <w:p w14:paraId="29EDF4B9" w14:textId="77777777" w:rsidR="008B3BBF" w:rsidRPr="00993687" w:rsidRDefault="008B3BBF" w:rsidP="00993687">
      <w:pPr>
        <w:spacing w:after="0"/>
        <w:rPr>
          <w:rFonts w:ascii="Arial" w:hAnsi="Arial" w:cs="Arial"/>
          <w:lang w:val="en-CA"/>
        </w:rPr>
      </w:pPr>
    </w:p>
    <w:p w14:paraId="30CBC3A0" w14:textId="5159B2BD" w:rsidR="00D036F5" w:rsidRDefault="00D036F5" w:rsidP="00D036F5">
      <w:pPr>
        <w:pStyle w:val="Heading2"/>
        <w:ind w:left="0" w:firstLine="0"/>
      </w:pPr>
      <w:r>
        <w:t>2.</w:t>
      </w:r>
      <w:bookmarkStart w:id="22" w:name="_Hlk16020571"/>
      <w:r w:rsidR="00CA5EB6">
        <w:t>8</w:t>
      </w:r>
      <w:r>
        <w:tab/>
      </w:r>
      <w:r>
        <w:tab/>
        <w:t>Prioritization of Paging or PUR</w:t>
      </w:r>
    </w:p>
    <w:bookmarkEnd w:id="22"/>
    <w:p w14:paraId="141C9F0E" w14:textId="77777777" w:rsidR="00D036F5" w:rsidRPr="00F74FAA" w:rsidRDefault="00D036F5" w:rsidP="00D036F5">
      <w:pPr>
        <w:rPr>
          <w:rFonts w:ascii="Arial" w:hAnsi="Arial" w:cs="Arial"/>
          <w:lang w:eastAsia="ja-JP"/>
        </w:rPr>
      </w:pPr>
      <w:r w:rsidRPr="00F74FAA">
        <w:rPr>
          <w:rFonts w:ascii="Arial" w:hAnsi="Arial" w:cs="Arial"/>
          <w:lang w:eastAsia="ja-JP"/>
        </w:rPr>
        <w:t>Another open issue related to PUR is if a half-duplex UE should prioritize paging or PUR if they overlap in time (also full-duplex FDD UEs may need to prioritize due to differences in carrier/narrowband). If UEs prioritize paging, it means that the PUR resource is wasted whenever there is a collision with a PO, and in most cases</w:t>
      </w:r>
      <w:r>
        <w:rPr>
          <w:rFonts w:ascii="Arial" w:hAnsi="Arial" w:cs="Arial"/>
          <w:lang w:eastAsia="ja-JP"/>
        </w:rPr>
        <w:t>,</w:t>
      </w:r>
      <w:r w:rsidRPr="00F74FAA">
        <w:rPr>
          <w:rFonts w:ascii="Arial" w:hAnsi="Arial" w:cs="Arial"/>
          <w:lang w:eastAsia="ja-JP"/>
        </w:rPr>
        <w:t xml:space="preserve"> there will be no paging for the UE. If UEs prioritize PUR, it can mean that the UE becomes unreachable in the DL </w:t>
      </w:r>
      <w:r>
        <w:rPr>
          <w:rFonts w:ascii="Arial" w:hAnsi="Arial" w:cs="Arial"/>
          <w:lang w:eastAsia="ja-JP"/>
        </w:rPr>
        <w:t>during the PUR transmission</w:t>
      </w:r>
      <w:r w:rsidRPr="00F74FAA">
        <w:rPr>
          <w:rFonts w:ascii="Arial" w:hAnsi="Arial" w:cs="Arial"/>
          <w:lang w:eastAsia="ja-JP"/>
        </w:rPr>
        <w:t xml:space="preserve">. </w:t>
      </w:r>
      <w:r>
        <w:rPr>
          <w:rFonts w:ascii="Arial" w:hAnsi="Arial" w:cs="Arial"/>
          <w:lang w:eastAsia="ja-JP"/>
        </w:rPr>
        <w:t>However, PUR transmissions are relatively infrequent so in general the probability for a collision when there is paging to send should be low. In worst case there would be a delay of a (e)DRX cycle to reach the UE in DL, and this should be acceptable since the DRX cycle length already determines the tolerable DL latency. The most severe issue would be if there due to periodicity are reoccurring collisions for a UE’s Paging Occasions and PUR occasions. Such reoccurring collisions could be</w:t>
      </w:r>
      <w:r w:rsidRPr="00F74FAA">
        <w:rPr>
          <w:rFonts w:ascii="Arial" w:hAnsi="Arial" w:cs="Arial"/>
          <w:lang w:eastAsia="ja-JP"/>
        </w:rPr>
        <w:t xml:space="preserve"> avoid</w:t>
      </w:r>
      <w:r>
        <w:rPr>
          <w:rFonts w:ascii="Arial" w:hAnsi="Arial" w:cs="Arial"/>
          <w:lang w:eastAsia="ja-JP"/>
        </w:rPr>
        <w:t>ed</w:t>
      </w:r>
      <w:r w:rsidRPr="00F74FAA">
        <w:rPr>
          <w:rFonts w:ascii="Arial" w:hAnsi="Arial" w:cs="Arial"/>
          <w:lang w:eastAsia="ja-JP"/>
        </w:rPr>
        <w:t xml:space="preserve"> by configuration </w:t>
      </w:r>
      <w:r>
        <w:rPr>
          <w:rFonts w:ascii="Arial" w:hAnsi="Arial" w:cs="Arial"/>
          <w:lang w:eastAsia="ja-JP"/>
        </w:rPr>
        <w:t xml:space="preserve">and can be left to </w:t>
      </w:r>
      <w:proofErr w:type="spellStart"/>
      <w:r>
        <w:rPr>
          <w:rFonts w:ascii="Arial" w:hAnsi="Arial" w:cs="Arial"/>
          <w:lang w:eastAsia="ja-JP"/>
        </w:rPr>
        <w:t>eNB</w:t>
      </w:r>
      <w:proofErr w:type="spellEnd"/>
      <w:r>
        <w:rPr>
          <w:rFonts w:ascii="Arial" w:hAnsi="Arial" w:cs="Arial"/>
          <w:lang w:eastAsia="ja-JP"/>
        </w:rPr>
        <w:t xml:space="preserve"> implementation</w:t>
      </w:r>
      <w:r w:rsidRPr="00F74FAA">
        <w:rPr>
          <w:rFonts w:ascii="Arial" w:hAnsi="Arial" w:cs="Arial"/>
          <w:lang w:eastAsia="ja-JP"/>
        </w:rPr>
        <w:t xml:space="preserve">. </w:t>
      </w:r>
    </w:p>
    <w:p w14:paraId="290E8BF8" w14:textId="77777777" w:rsidR="00D036F5" w:rsidRPr="00F74FAA" w:rsidRDefault="00D036F5" w:rsidP="00D036F5">
      <w:pPr>
        <w:pStyle w:val="Observation"/>
      </w:pPr>
      <w:bookmarkStart w:id="23" w:name="_Toc21013214"/>
      <w:bookmarkStart w:id="24" w:name="_Toc24063643"/>
      <w:r w:rsidRPr="00F74FAA">
        <w:lastRenderedPageBreak/>
        <w:t xml:space="preserve">PUR and paging collisions can be avoided by configuration and </w:t>
      </w:r>
      <w:proofErr w:type="spellStart"/>
      <w:r w:rsidRPr="00F74FAA">
        <w:t>eNB</w:t>
      </w:r>
      <w:proofErr w:type="spellEnd"/>
      <w:r w:rsidRPr="00F74FAA">
        <w:t xml:space="preserve"> implementation.</w:t>
      </w:r>
      <w:bookmarkEnd w:id="23"/>
      <w:bookmarkEnd w:id="24"/>
    </w:p>
    <w:p w14:paraId="2E1C5F32" w14:textId="77777777" w:rsidR="00D036F5" w:rsidRPr="00F74FAA" w:rsidRDefault="00D036F5" w:rsidP="00D036F5">
      <w:pPr>
        <w:pStyle w:val="Proposal"/>
      </w:pPr>
      <w:bookmarkStart w:id="25" w:name="_Toc23926685"/>
      <w:bookmarkStart w:id="26" w:name="_Toc21013218"/>
      <w:bookmarkStart w:id="27" w:name="_Toc24063665"/>
      <w:r w:rsidRPr="00F74FAA">
        <w:t xml:space="preserve">Upon collision </w:t>
      </w:r>
      <w:r>
        <w:t>between</w:t>
      </w:r>
      <w:r w:rsidRPr="00F74FAA">
        <w:t xml:space="preserve"> PUR </w:t>
      </w:r>
      <w:r>
        <w:t xml:space="preserve">transmission in UL </w:t>
      </w:r>
      <w:r w:rsidRPr="00F74FAA">
        <w:t xml:space="preserve">and </w:t>
      </w:r>
      <w:r>
        <w:t xml:space="preserve">monitoring for </w:t>
      </w:r>
      <w:r w:rsidRPr="00F74FAA">
        <w:t xml:space="preserve">paging </w:t>
      </w:r>
      <w:r>
        <w:t xml:space="preserve">message in DL, </w:t>
      </w:r>
      <w:r w:rsidRPr="00F74FAA">
        <w:t>a half-duplex UE prioritizes PUR</w:t>
      </w:r>
      <w:r>
        <w:t>.</w:t>
      </w:r>
      <w:bookmarkEnd w:id="25"/>
      <w:bookmarkEnd w:id="27"/>
      <w:r w:rsidRPr="00F74FAA">
        <w:t xml:space="preserve"> </w:t>
      </w:r>
      <w:bookmarkEnd w:id="26"/>
    </w:p>
    <w:p w14:paraId="117CBA30" w14:textId="77777777" w:rsidR="00D036F5" w:rsidRPr="0085675F" w:rsidRDefault="00D036F5" w:rsidP="00D036F5">
      <w:pPr>
        <w:pStyle w:val="Proposal"/>
        <w:numPr>
          <w:ilvl w:val="0"/>
          <w:numId w:val="0"/>
        </w:numPr>
      </w:pPr>
    </w:p>
    <w:p w14:paraId="78FF7FAD" w14:textId="7CF20CF8" w:rsidR="00D036F5" w:rsidRDefault="00D036F5" w:rsidP="00D036F5">
      <w:pPr>
        <w:pStyle w:val="Heading2"/>
      </w:pPr>
      <w:r>
        <w:t>2.</w:t>
      </w:r>
      <w:r w:rsidR="00CA5EB6">
        <w:t>9</w:t>
      </w:r>
      <w:r>
        <w:tab/>
        <w:t>PUR Enabled Indication</w:t>
      </w:r>
    </w:p>
    <w:p w14:paraId="7CD2118C" w14:textId="77777777" w:rsidR="00D036F5" w:rsidRDefault="00D036F5" w:rsidP="00D036F5">
      <w:pPr>
        <w:rPr>
          <w:rFonts w:ascii="Arial" w:hAnsi="Arial" w:cs="Arial"/>
        </w:rPr>
      </w:pPr>
      <w:r w:rsidRPr="00F74FAA">
        <w:rPr>
          <w:rFonts w:ascii="Arial" w:hAnsi="Arial" w:cs="Arial"/>
        </w:rPr>
        <w:t>In RAN2#107</w:t>
      </w:r>
      <w:r>
        <w:rPr>
          <w:rFonts w:ascii="Arial" w:hAnsi="Arial" w:cs="Arial"/>
        </w:rPr>
        <w:t>bis</w:t>
      </w:r>
      <w:r w:rsidRPr="00F74FAA">
        <w:rPr>
          <w:rFonts w:ascii="Arial" w:hAnsi="Arial" w:cs="Arial"/>
        </w:rPr>
        <w:t xml:space="preserve"> the following was </w:t>
      </w:r>
      <w:r>
        <w:rPr>
          <w:rFonts w:ascii="Arial" w:hAnsi="Arial" w:cs="Arial"/>
        </w:rPr>
        <w:t xml:space="preserve">working </w:t>
      </w:r>
      <w:r w:rsidRPr="00D85142">
        <w:rPr>
          <w:rFonts w:ascii="Arial" w:hAnsi="Arial" w:cs="Arial"/>
        </w:rPr>
        <w:t xml:space="preserve">assumption </w:t>
      </w:r>
      <w:r>
        <w:rPr>
          <w:rFonts w:ascii="Arial" w:hAnsi="Arial" w:cs="Arial"/>
        </w:rPr>
        <w:t>was listed</w:t>
      </w:r>
      <w:r w:rsidRPr="00F74FAA">
        <w:rPr>
          <w:rFonts w:ascii="Arial" w:hAnsi="Arial" w:cs="Arial"/>
        </w:rPr>
        <w:t>:</w:t>
      </w:r>
    </w:p>
    <w:p w14:paraId="21F811E3" w14:textId="77777777" w:rsidR="00D036F5" w:rsidRDefault="00D036F5" w:rsidP="00D036F5">
      <w:pPr>
        <w:pStyle w:val="Agreement"/>
        <w:spacing w:after="0" w:line="240" w:lineRule="auto"/>
        <w:rPr>
          <w:b w:val="0"/>
        </w:rPr>
      </w:pPr>
      <w:r>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44D2E5D7" w14:textId="77777777" w:rsidR="00D036F5" w:rsidRPr="00F74FAA" w:rsidRDefault="00D036F5" w:rsidP="00D036F5">
      <w:pPr>
        <w:spacing w:after="0"/>
        <w:rPr>
          <w:rFonts w:ascii="Arial" w:hAnsi="Arial" w:cs="Arial"/>
        </w:rPr>
      </w:pPr>
    </w:p>
    <w:p w14:paraId="61C5303C" w14:textId="77777777" w:rsidR="00DE0EB1" w:rsidRDefault="00D036F5" w:rsidP="00DE0EB1">
      <w:pPr>
        <w:spacing w:after="0"/>
        <w:rPr>
          <w:rFonts w:ascii="Arial" w:hAnsi="Arial" w:cs="Arial"/>
        </w:rPr>
      </w:pPr>
      <w:r w:rsidRPr="00F74FAA">
        <w:rPr>
          <w:rFonts w:ascii="Arial" w:hAnsi="Arial" w:cs="Arial"/>
        </w:rPr>
        <w:t xml:space="preserve">Although not agreed yet, </w:t>
      </w:r>
      <w:r>
        <w:rPr>
          <w:rFonts w:ascii="Arial" w:hAnsi="Arial" w:cs="Arial"/>
        </w:rPr>
        <w:t>the “</w:t>
      </w:r>
      <w:r w:rsidRPr="00145B8B">
        <w:rPr>
          <w:rFonts w:ascii="Arial" w:hAnsi="Arial" w:cs="Arial"/>
        </w:rPr>
        <w:t>Existing SIB update mechanism is used</w:t>
      </w:r>
      <w:r>
        <w:rPr>
          <w:rFonts w:ascii="Arial" w:hAnsi="Arial" w:cs="Arial"/>
        </w:rPr>
        <w:t>” part implies that</w:t>
      </w:r>
      <w:r w:rsidRPr="00F74FAA">
        <w:rPr>
          <w:rFonts w:ascii="Arial" w:hAnsi="Arial" w:cs="Arial"/>
        </w:rPr>
        <w:t xml:space="preserve"> this </w:t>
      </w:r>
      <w:r>
        <w:rPr>
          <w:rFonts w:ascii="Arial" w:hAnsi="Arial" w:cs="Arial"/>
        </w:rPr>
        <w:t>will not</w:t>
      </w:r>
      <w:r w:rsidRPr="00F74FAA">
        <w:rPr>
          <w:rFonts w:ascii="Arial" w:hAnsi="Arial" w:cs="Arial"/>
        </w:rPr>
        <w:t xml:space="preserve"> work on a</w:t>
      </w:r>
      <w:r>
        <w:rPr>
          <w:rFonts w:ascii="Arial" w:hAnsi="Arial" w:cs="Arial"/>
        </w:rPr>
        <w:t>n</w:t>
      </w:r>
      <w:r w:rsidRPr="00F74FAA">
        <w:rPr>
          <w:rFonts w:ascii="Arial" w:hAnsi="Arial" w:cs="Arial"/>
        </w:rPr>
        <w:t xml:space="preserve"> “instantaneous” time scale, i.e. as access barring, </w:t>
      </w:r>
      <w:r>
        <w:rPr>
          <w:rFonts w:ascii="Arial" w:hAnsi="Arial" w:cs="Arial"/>
        </w:rPr>
        <w:t xml:space="preserve">but is a somewhat slower mechanism where UEs will release their PUR configuration at first after one BCCH modification period. (Likely PUR UEs will be configured with PSM or </w:t>
      </w:r>
      <w:proofErr w:type="spellStart"/>
      <w:r>
        <w:rPr>
          <w:rFonts w:ascii="Arial" w:hAnsi="Arial" w:cs="Arial"/>
        </w:rPr>
        <w:t>eDRX</w:t>
      </w:r>
      <w:proofErr w:type="spellEnd"/>
      <w:r>
        <w:rPr>
          <w:rFonts w:ascii="Arial" w:hAnsi="Arial" w:cs="Arial"/>
        </w:rPr>
        <w:t xml:space="preserve">. PSM UEs </w:t>
      </w:r>
      <w:proofErr w:type="gramStart"/>
      <w:r>
        <w:rPr>
          <w:rFonts w:ascii="Arial" w:hAnsi="Arial" w:cs="Arial"/>
        </w:rPr>
        <w:t>has to</w:t>
      </w:r>
      <w:proofErr w:type="gramEnd"/>
      <w:r>
        <w:rPr>
          <w:rFonts w:ascii="Arial" w:hAnsi="Arial" w:cs="Arial"/>
        </w:rPr>
        <w:t xml:space="preserve"> check </w:t>
      </w:r>
      <w:proofErr w:type="spellStart"/>
      <w:r w:rsidRPr="005D47D0">
        <w:rPr>
          <w:rFonts w:ascii="Arial" w:hAnsi="Arial" w:cs="Arial"/>
          <w:i/>
        </w:rPr>
        <w:t>systemInfoValueTag</w:t>
      </w:r>
      <w:proofErr w:type="spellEnd"/>
      <w:r>
        <w:rPr>
          <w:rFonts w:ascii="Arial" w:hAnsi="Arial" w:cs="Arial"/>
        </w:rPr>
        <w:t xml:space="preserve"> when waking up, and </w:t>
      </w:r>
      <w:proofErr w:type="spellStart"/>
      <w:r>
        <w:rPr>
          <w:rFonts w:ascii="Arial" w:hAnsi="Arial" w:cs="Arial"/>
        </w:rPr>
        <w:t>eDRX</w:t>
      </w:r>
      <w:proofErr w:type="spellEnd"/>
      <w:r>
        <w:rPr>
          <w:rFonts w:ascii="Arial" w:hAnsi="Arial" w:cs="Arial"/>
        </w:rPr>
        <w:t xml:space="preserve"> UEs has to do so if DRX cycle is longer than BCCH modification period). The question is whether this is quick enough or if UEs should be required to check the PUR indication in SIB2 before PUR transmission. In this case PUR could be instantaneously shut off and radio resources used for some other purpose. To put things in to perspective, the BCCH modification period for NB-IoT is in the range from 40,92 seconds to 22 minutes. I.e. if UEs are not required to check PUR indication in SIB2 (or at least </w:t>
      </w:r>
      <w:proofErr w:type="spellStart"/>
      <w:r w:rsidRPr="005D47D0">
        <w:rPr>
          <w:rFonts w:ascii="Arial" w:hAnsi="Arial" w:cs="Arial"/>
          <w:i/>
        </w:rPr>
        <w:t>systemInfoValueTag</w:t>
      </w:r>
      <w:proofErr w:type="spellEnd"/>
      <w:r>
        <w:rPr>
          <w:rFonts w:ascii="Arial" w:hAnsi="Arial" w:cs="Arial"/>
          <w:i/>
        </w:rPr>
        <w:t xml:space="preserve"> </w:t>
      </w:r>
      <w:r>
        <w:rPr>
          <w:rFonts w:ascii="Arial" w:hAnsi="Arial" w:cs="Arial"/>
        </w:rPr>
        <w:t>in SIB1) before PUR transmission, it could take up to 22 minutes to release their PUR configurations.</w:t>
      </w:r>
    </w:p>
    <w:p w14:paraId="54AD5CE8" w14:textId="6A9B4579" w:rsidR="00D036F5" w:rsidRDefault="00D036F5" w:rsidP="00DE0EB1">
      <w:pPr>
        <w:spacing w:after="0"/>
        <w:ind w:firstLine="567"/>
        <w:rPr>
          <w:rFonts w:ascii="Arial" w:hAnsi="Arial" w:cs="Arial"/>
        </w:rPr>
      </w:pPr>
      <w:r>
        <w:rPr>
          <w:rFonts w:ascii="Arial" w:hAnsi="Arial" w:cs="Arial"/>
        </w:rPr>
        <w:t>Another difference is that access barring is not only instantaneous, it is also temporary. I.e. the intention is to combat congestion, and once the congestion is resolved access barring is lifted. This is not the case for the PUR enabled indication in SIB2 since the PUR configurations are released if this is turned off, and later each UE would have to be configured with PUR again. However, PUR would not be contributing to any further congestion of RACH or EDT since radio resources have already been assigned and the PUR transmissions are dedicated. Therefore, access barring would not have to be applied to PUR.</w:t>
      </w:r>
      <w:r w:rsidR="00DE0EB1">
        <w:rPr>
          <w:rFonts w:ascii="Arial" w:hAnsi="Arial" w:cs="Arial"/>
        </w:rPr>
        <w:t xml:space="preserve"> </w:t>
      </w:r>
      <w:r w:rsidRPr="00D85142">
        <w:rPr>
          <w:rFonts w:ascii="Arial" w:hAnsi="Arial" w:cs="Arial"/>
        </w:rPr>
        <w:t xml:space="preserve">We therefore </w:t>
      </w:r>
      <w:r>
        <w:rPr>
          <w:rFonts w:ascii="Arial" w:hAnsi="Arial" w:cs="Arial"/>
        </w:rPr>
        <w:t>propose to confirm the working assumption and that PUR is excluded from access barring check since radio resources have already been assigned and are not subject to contention.</w:t>
      </w:r>
    </w:p>
    <w:p w14:paraId="71F5435F" w14:textId="77777777" w:rsidR="00DE0EB1" w:rsidRDefault="00DE0EB1" w:rsidP="00DE0EB1">
      <w:pPr>
        <w:spacing w:after="0"/>
        <w:rPr>
          <w:rFonts w:ascii="Arial" w:hAnsi="Arial" w:cs="Arial"/>
        </w:rPr>
      </w:pPr>
    </w:p>
    <w:p w14:paraId="19D20B3F" w14:textId="77777777" w:rsidR="00D036F5" w:rsidRPr="00412081" w:rsidRDefault="00D036F5" w:rsidP="00D036F5">
      <w:pPr>
        <w:pStyle w:val="Proposal"/>
        <w:rPr>
          <w:lang w:val="en-CA"/>
        </w:rPr>
      </w:pPr>
      <w:bookmarkStart w:id="28" w:name="_Toc23926686"/>
      <w:bookmarkStart w:id="29" w:name="_Toc24063666"/>
      <w:r>
        <w:t>The working assumption on PUR indication in SIB2 is confirmed.</w:t>
      </w:r>
      <w:bookmarkEnd w:id="28"/>
      <w:bookmarkEnd w:id="29"/>
    </w:p>
    <w:p w14:paraId="2A0636FF" w14:textId="77777777" w:rsidR="00D036F5" w:rsidRPr="00D85142" w:rsidRDefault="00D036F5" w:rsidP="00D036F5">
      <w:pPr>
        <w:pStyle w:val="Proposal"/>
        <w:rPr>
          <w:lang w:val="en-CA"/>
        </w:rPr>
      </w:pPr>
      <w:bookmarkStart w:id="30" w:name="_Toc23926687"/>
      <w:bookmarkStart w:id="31" w:name="_Toc24063667"/>
      <w:r>
        <w:t>PUR transmission is not subject to Access Barring check.</w:t>
      </w:r>
      <w:bookmarkEnd w:id="30"/>
      <w:bookmarkEnd w:id="31"/>
    </w:p>
    <w:p w14:paraId="79B8E130" w14:textId="44A3E1C1" w:rsidR="001A5963" w:rsidRDefault="001A5963" w:rsidP="001A5963">
      <w:pPr>
        <w:pStyle w:val="Proposal"/>
        <w:numPr>
          <w:ilvl w:val="0"/>
          <w:numId w:val="0"/>
        </w:numPr>
        <w:rPr>
          <w:lang w:val="en-CA"/>
        </w:rPr>
      </w:pPr>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288B98F9" w14:textId="29419C92" w:rsidR="00DE0EB1"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4063638" w:history="1">
        <w:r w:rsidR="00DE0EB1" w:rsidRPr="00E324E8">
          <w:rPr>
            <w:rStyle w:val="Hyperlink"/>
            <w:noProof/>
            <w:lang w:val="en-CA"/>
          </w:rPr>
          <w:t>Observation 1</w:t>
        </w:r>
        <w:r w:rsidR="00DE0EB1">
          <w:rPr>
            <w:rFonts w:asciiTheme="minorHAnsi" w:eastAsiaTheme="minorEastAsia" w:hAnsiTheme="minorHAnsi"/>
            <w:b w:val="0"/>
            <w:noProof/>
            <w:lang w:eastAsia="en-GB"/>
          </w:rPr>
          <w:tab/>
        </w:r>
        <w:r w:rsidR="00DE0EB1" w:rsidRPr="00E324E8">
          <w:rPr>
            <w:rStyle w:val="Hyperlink"/>
            <w:noProof/>
            <w:lang w:val="en-CA"/>
          </w:rPr>
          <w:t>The lack of AS security at the time of PUR (re)configuration and release is a severe security problem.</w:t>
        </w:r>
      </w:hyperlink>
    </w:p>
    <w:p w14:paraId="0E785FD4" w14:textId="572316E4" w:rsidR="00DE0EB1" w:rsidRDefault="00DE0EB1">
      <w:pPr>
        <w:pStyle w:val="TableofFigures"/>
        <w:tabs>
          <w:tab w:val="right" w:leader="dot" w:pos="9629"/>
        </w:tabs>
        <w:rPr>
          <w:rFonts w:asciiTheme="minorHAnsi" w:eastAsiaTheme="minorEastAsia" w:hAnsiTheme="minorHAnsi"/>
          <w:b w:val="0"/>
          <w:noProof/>
          <w:lang w:eastAsia="en-GB"/>
        </w:rPr>
      </w:pPr>
      <w:hyperlink w:anchor="_Toc24063639" w:history="1">
        <w:r w:rsidRPr="00E324E8">
          <w:rPr>
            <w:rStyle w:val="Hyperlink"/>
            <w:noProof/>
            <w:lang w:val="en-CA"/>
          </w:rPr>
          <w:t>Observation 2</w:t>
        </w:r>
        <w:r>
          <w:rPr>
            <w:rFonts w:asciiTheme="minorHAnsi" w:eastAsiaTheme="minorEastAsia" w:hAnsiTheme="minorHAnsi"/>
            <w:b w:val="0"/>
            <w:noProof/>
            <w:lang w:eastAsia="en-GB"/>
          </w:rPr>
          <w:tab/>
        </w:r>
        <w:r w:rsidRPr="00E324E8">
          <w:rPr>
            <w:rStyle w:val="Hyperlink"/>
            <w:noProof/>
            <w:lang w:val="en-CA"/>
          </w:rPr>
          <w:t>It’s not feasible to store the UE PUR context only in MME for the CP-solution since eNB must be aware of upcoming transmissions and current radio resource configuration.</w:t>
        </w:r>
      </w:hyperlink>
    </w:p>
    <w:p w14:paraId="3B00F38D" w14:textId="34D346CF" w:rsidR="00DE0EB1" w:rsidRDefault="00DE0EB1">
      <w:pPr>
        <w:pStyle w:val="TableofFigures"/>
        <w:tabs>
          <w:tab w:val="right" w:leader="dot" w:pos="9629"/>
        </w:tabs>
        <w:rPr>
          <w:rFonts w:asciiTheme="minorHAnsi" w:eastAsiaTheme="minorEastAsia" w:hAnsiTheme="minorHAnsi"/>
          <w:b w:val="0"/>
          <w:noProof/>
          <w:lang w:eastAsia="en-GB"/>
        </w:rPr>
      </w:pPr>
      <w:hyperlink w:anchor="_Toc24063640" w:history="1">
        <w:r w:rsidRPr="00E324E8">
          <w:rPr>
            <w:rStyle w:val="Hyperlink"/>
            <w:noProof/>
            <w:lang w:val="en-CA"/>
          </w:rPr>
          <w:t>Observation 3</w:t>
        </w:r>
        <w:r>
          <w:rPr>
            <w:rFonts w:asciiTheme="minorHAnsi" w:eastAsiaTheme="minorEastAsia" w:hAnsiTheme="minorHAnsi"/>
            <w:b w:val="0"/>
            <w:noProof/>
            <w:lang w:eastAsia="en-GB"/>
          </w:rPr>
          <w:tab/>
        </w:r>
        <w:r w:rsidRPr="00E324E8">
          <w:rPr>
            <w:rStyle w:val="Hyperlink"/>
            <w:noProof/>
            <w:lang w:val="en-CA"/>
          </w:rPr>
          <w:t>When configuring PUR, eNB has no knowledge about earlier PUR problems related to the UE.</w:t>
        </w:r>
      </w:hyperlink>
    </w:p>
    <w:p w14:paraId="2E8C3028" w14:textId="276F7AEF" w:rsidR="00DE0EB1" w:rsidRDefault="00DE0EB1">
      <w:pPr>
        <w:pStyle w:val="TableofFigures"/>
        <w:tabs>
          <w:tab w:val="right" w:leader="dot" w:pos="9629"/>
        </w:tabs>
        <w:rPr>
          <w:rFonts w:asciiTheme="minorHAnsi" w:eastAsiaTheme="minorEastAsia" w:hAnsiTheme="minorHAnsi"/>
          <w:b w:val="0"/>
          <w:noProof/>
          <w:lang w:eastAsia="en-GB"/>
        </w:rPr>
      </w:pPr>
      <w:hyperlink w:anchor="_Toc24063641" w:history="1">
        <w:r w:rsidRPr="00E324E8">
          <w:rPr>
            <w:rStyle w:val="Hyperlink"/>
            <w:noProof/>
          </w:rPr>
          <w:t>Observation 4</w:t>
        </w:r>
        <w:r>
          <w:rPr>
            <w:rFonts w:asciiTheme="minorHAnsi" w:eastAsiaTheme="minorEastAsia" w:hAnsiTheme="minorHAnsi"/>
            <w:b w:val="0"/>
            <w:noProof/>
            <w:lang w:eastAsia="en-GB"/>
          </w:rPr>
          <w:tab/>
        </w:r>
        <w:r w:rsidRPr="00E324E8">
          <w:rPr>
            <w:rStyle w:val="Hyperlink"/>
            <w:noProof/>
          </w:rPr>
          <w:t>The combination of PSM and PUR effectively works to minimize the UE energy consumption from DL monitoring.</w:t>
        </w:r>
      </w:hyperlink>
    </w:p>
    <w:p w14:paraId="53203064" w14:textId="7B16C08D" w:rsidR="00DE0EB1" w:rsidRDefault="00DE0EB1">
      <w:pPr>
        <w:pStyle w:val="TableofFigures"/>
        <w:tabs>
          <w:tab w:val="right" w:leader="dot" w:pos="9629"/>
        </w:tabs>
        <w:rPr>
          <w:rFonts w:asciiTheme="minorHAnsi" w:eastAsiaTheme="minorEastAsia" w:hAnsiTheme="minorHAnsi"/>
          <w:b w:val="0"/>
          <w:noProof/>
          <w:lang w:eastAsia="en-GB"/>
        </w:rPr>
      </w:pPr>
      <w:hyperlink w:anchor="_Toc24063642" w:history="1">
        <w:r w:rsidRPr="00E324E8">
          <w:rPr>
            <w:rStyle w:val="Hyperlink"/>
            <w:noProof/>
          </w:rPr>
          <w:t>Observation 5</w:t>
        </w:r>
        <w:r>
          <w:rPr>
            <w:rFonts w:asciiTheme="minorHAnsi" w:eastAsiaTheme="minorEastAsia" w:hAnsiTheme="minorHAnsi"/>
            <w:b w:val="0"/>
            <w:noProof/>
            <w:lang w:eastAsia="en-GB"/>
          </w:rPr>
          <w:tab/>
        </w:r>
        <w:r w:rsidRPr="00E324E8">
          <w:rPr>
            <w:rStyle w:val="Hyperlink"/>
            <w:noProof/>
          </w:rPr>
          <w:t>New optional PHY-layer parameters are added to the PUR configuration (e.g., cyclic shifts) to enable CFS-PUR but other RAN2 procedures would be the same as for D-PUR.</w:t>
        </w:r>
      </w:hyperlink>
    </w:p>
    <w:p w14:paraId="14ED5F92" w14:textId="38E05A84" w:rsidR="00DE0EB1" w:rsidRDefault="00DE0EB1">
      <w:pPr>
        <w:pStyle w:val="TableofFigures"/>
        <w:tabs>
          <w:tab w:val="right" w:leader="dot" w:pos="9629"/>
        </w:tabs>
        <w:rPr>
          <w:rFonts w:asciiTheme="minorHAnsi" w:eastAsiaTheme="minorEastAsia" w:hAnsiTheme="minorHAnsi"/>
          <w:b w:val="0"/>
          <w:noProof/>
          <w:lang w:eastAsia="en-GB"/>
        </w:rPr>
      </w:pPr>
      <w:hyperlink w:anchor="_Toc24063643" w:history="1">
        <w:r w:rsidRPr="00E324E8">
          <w:rPr>
            <w:rStyle w:val="Hyperlink"/>
            <w:noProof/>
          </w:rPr>
          <w:t>Observation 6</w:t>
        </w:r>
        <w:r>
          <w:rPr>
            <w:rFonts w:asciiTheme="minorHAnsi" w:eastAsiaTheme="minorEastAsia" w:hAnsiTheme="minorHAnsi"/>
            <w:b w:val="0"/>
            <w:noProof/>
            <w:lang w:eastAsia="en-GB"/>
          </w:rPr>
          <w:tab/>
        </w:r>
        <w:r w:rsidRPr="00E324E8">
          <w:rPr>
            <w:rStyle w:val="Hyperlink"/>
            <w:noProof/>
          </w:rPr>
          <w:t>PUR and paging collisions can be avoided by configuration and eNB implementation.</w:t>
        </w:r>
      </w:hyperlink>
    </w:p>
    <w:p w14:paraId="1F8C4F2B" w14:textId="48A2CC7C"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3BCECB77" w14:textId="77777777" w:rsidR="00DE0EB1"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4063656" w:history="1">
        <w:r w:rsidR="00DE0EB1" w:rsidRPr="00AF6384">
          <w:rPr>
            <w:rStyle w:val="Hyperlink"/>
            <w:noProof/>
            <w:lang w:val="en-CA"/>
          </w:rPr>
          <w:t>Proposal 1</w:t>
        </w:r>
        <w:r w:rsidR="00DE0EB1">
          <w:rPr>
            <w:rFonts w:asciiTheme="minorHAnsi" w:eastAsiaTheme="minorEastAsia" w:hAnsiTheme="minorHAnsi"/>
            <w:b w:val="0"/>
            <w:noProof/>
            <w:lang w:eastAsia="en-GB"/>
          </w:rPr>
          <w:tab/>
        </w:r>
        <w:r w:rsidR="00DE0EB1" w:rsidRPr="00AF6384">
          <w:rPr>
            <w:rStyle w:val="Hyperlink"/>
            <w:noProof/>
          </w:rPr>
          <w:t>AS security needs to be active at the time of PUR (re-)configuration, or release.</w:t>
        </w:r>
      </w:hyperlink>
    </w:p>
    <w:p w14:paraId="0760598B"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57" w:history="1">
        <w:r w:rsidRPr="00AF6384">
          <w:rPr>
            <w:rStyle w:val="Hyperlink"/>
            <w:noProof/>
            <w:lang w:val="en-CA"/>
          </w:rPr>
          <w:t>Proposal 2</w:t>
        </w:r>
        <w:r>
          <w:rPr>
            <w:rFonts w:asciiTheme="minorHAnsi" w:eastAsiaTheme="minorEastAsia" w:hAnsiTheme="minorHAnsi"/>
            <w:b w:val="0"/>
            <w:noProof/>
            <w:lang w:eastAsia="en-GB"/>
          </w:rPr>
          <w:tab/>
        </w:r>
        <w:r w:rsidRPr="00AF6384">
          <w:rPr>
            <w:rStyle w:val="Hyperlink"/>
            <w:noProof/>
            <w:lang w:val="en-CA"/>
          </w:rPr>
          <w:t>For UP-solution, the PUR configuration is stored with UE AS context in eNB.</w:t>
        </w:r>
      </w:hyperlink>
    </w:p>
    <w:p w14:paraId="1657DDA6"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58" w:history="1">
        <w:r w:rsidRPr="00AF6384">
          <w:rPr>
            <w:rStyle w:val="Hyperlink"/>
            <w:noProof/>
          </w:rPr>
          <w:t>Proposal 3</w:t>
        </w:r>
        <w:r>
          <w:rPr>
            <w:rFonts w:asciiTheme="minorHAnsi" w:eastAsiaTheme="minorEastAsia" w:hAnsiTheme="minorHAnsi"/>
            <w:b w:val="0"/>
            <w:noProof/>
            <w:lang w:eastAsia="en-GB"/>
          </w:rPr>
          <w:tab/>
        </w:r>
        <w:r w:rsidRPr="00AF6384">
          <w:rPr>
            <w:rStyle w:val="Hyperlink"/>
            <w:noProof/>
          </w:rPr>
          <w:t>For CP-solution, eNB keeps a record of necessary PUR transmission information, and can if needed fetch the PUR configuration stored with the UE context from MME.</w:t>
        </w:r>
      </w:hyperlink>
    </w:p>
    <w:p w14:paraId="43DEECF7"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59" w:history="1">
        <w:r w:rsidRPr="00AF6384">
          <w:rPr>
            <w:rStyle w:val="Hyperlink"/>
            <w:noProof/>
          </w:rPr>
          <w:t>Proposal 4</w:t>
        </w:r>
        <w:r>
          <w:rPr>
            <w:rFonts w:asciiTheme="minorHAnsi" w:eastAsiaTheme="minorEastAsia" w:hAnsiTheme="minorHAnsi"/>
            <w:b w:val="0"/>
            <w:noProof/>
            <w:lang w:eastAsia="en-GB"/>
          </w:rPr>
          <w:tab/>
        </w:r>
        <w:r w:rsidRPr="00AF6384">
          <w:rPr>
            <w:rStyle w:val="Hyperlink"/>
            <w:noProof/>
          </w:rPr>
          <w:t>A PUR request prohibit timer, including the value ‘inf’, is introduced which can be provided to the UE in response to ‘PUR configuration request’.</w:t>
        </w:r>
      </w:hyperlink>
    </w:p>
    <w:p w14:paraId="5A359A64"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0" w:history="1">
        <w:r w:rsidRPr="00AF6384">
          <w:rPr>
            <w:rStyle w:val="Hyperlink"/>
            <w:noProof/>
          </w:rPr>
          <w:t>Proposal 5</w:t>
        </w:r>
        <w:r>
          <w:rPr>
            <w:rFonts w:asciiTheme="minorHAnsi" w:eastAsiaTheme="minorEastAsia" w:hAnsiTheme="minorHAnsi"/>
            <w:b w:val="0"/>
            <w:noProof/>
            <w:lang w:eastAsia="en-GB"/>
          </w:rPr>
          <w:tab/>
        </w:r>
        <w:r w:rsidRPr="00AF6384">
          <w:rPr>
            <w:rStyle w:val="Hyperlink"/>
            <w:noProof/>
          </w:rPr>
          <w:t>PUR blacklist mechanism and associated signaling with CN is supported.</w:t>
        </w:r>
      </w:hyperlink>
    </w:p>
    <w:p w14:paraId="5570E64A"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1" w:history="1">
        <w:r w:rsidRPr="00AF6384">
          <w:rPr>
            <w:rStyle w:val="Hyperlink"/>
            <w:noProof/>
          </w:rPr>
          <w:t>Proposal 6</w:t>
        </w:r>
        <w:r>
          <w:rPr>
            <w:rFonts w:asciiTheme="minorHAnsi" w:eastAsiaTheme="minorEastAsia" w:hAnsiTheme="minorHAnsi"/>
            <w:b w:val="0"/>
            <w:noProof/>
            <w:lang w:eastAsia="en-GB"/>
          </w:rPr>
          <w:tab/>
        </w:r>
        <w:r w:rsidRPr="00AF6384">
          <w:rPr>
            <w:rStyle w:val="Hyperlink"/>
            <w:noProof/>
          </w:rPr>
          <w:t>When PSM is configured, periodic TAU timer (T3412) is restarted upon PUR transmission (at transmission of response in network, and at reception of response in UE).</w:t>
        </w:r>
      </w:hyperlink>
    </w:p>
    <w:p w14:paraId="673F774D"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2" w:history="1">
        <w:r w:rsidRPr="00AF6384">
          <w:rPr>
            <w:rStyle w:val="Hyperlink"/>
            <w:noProof/>
            <w:lang w:val="en-CA" w:eastAsia="en-GB"/>
          </w:rPr>
          <w:t>Proposal 7</w:t>
        </w:r>
        <w:r>
          <w:rPr>
            <w:rFonts w:asciiTheme="minorHAnsi" w:eastAsiaTheme="minorEastAsia" w:hAnsiTheme="minorHAnsi"/>
            <w:b w:val="0"/>
            <w:noProof/>
            <w:lang w:eastAsia="en-GB"/>
          </w:rPr>
          <w:tab/>
        </w:r>
        <w:r w:rsidRPr="00AF6384">
          <w:rPr>
            <w:rStyle w:val="Hyperlink"/>
            <w:rFonts w:cs="Arial"/>
            <w:noProof/>
            <w:lang w:val="en-CA"/>
          </w:rPr>
          <w:t>Inclusion of BSR in PUR transmission is supported for UP-PUR.</w:t>
        </w:r>
      </w:hyperlink>
    </w:p>
    <w:p w14:paraId="08D0BDB0"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3" w:history="1">
        <w:r w:rsidRPr="00AF6384">
          <w:rPr>
            <w:rStyle w:val="Hyperlink"/>
            <w:noProof/>
          </w:rPr>
          <w:t>Proposal 8</w:t>
        </w:r>
        <w:r>
          <w:rPr>
            <w:rFonts w:asciiTheme="minorHAnsi" w:eastAsiaTheme="minorEastAsia" w:hAnsiTheme="minorHAnsi"/>
            <w:b w:val="0"/>
            <w:noProof/>
            <w:lang w:eastAsia="en-GB"/>
          </w:rPr>
          <w:tab/>
        </w:r>
        <w:r w:rsidRPr="00AF6384">
          <w:rPr>
            <w:rStyle w:val="Hyperlink"/>
            <w:noProof/>
          </w:rPr>
          <w:t>UE can segment and send part of the data using the D-PUR resource.</w:t>
        </w:r>
      </w:hyperlink>
    </w:p>
    <w:p w14:paraId="4B09ADF4"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4" w:history="1">
        <w:r w:rsidRPr="00AF6384">
          <w:rPr>
            <w:rStyle w:val="Hyperlink"/>
            <w:noProof/>
            <w:lang w:val="en-CA"/>
          </w:rPr>
          <w:t>Proposal 9</w:t>
        </w:r>
        <w:r>
          <w:rPr>
            <w:rFonts w:asciiTheme="minorHAnsi" w:eastAsiaTheme="minorEastAsia" w:hAnsiTheme="minorHAnsi"/>
            <w:b w:val="0"/>
            <w:noProof/>
            <w:lang w:eastAsia="en-GB"/>
          </w:rPr>
          <w:tab/>
        </w:r>
        <w:r w:rsidRPr="00AF6384">
          <w:rPr>
            <w:rStyle w:val="Hyperlink"/>
            <w:noProof/>
            <w:lang w:val="en-CA"/>
          </w:rPr>
          <w:t>Inclusion of AS RAI in PUR transmission is supported for UP-PUR.</w:t>
        </w:r>
      </w:hyperlink>
    </w:p>
    <w:p w14:paraId="4D633924"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5" w:history="1">
        <w:r w:rsidRPr="00AF6384">
          <w:rPr>
            <w:rStyle w:val="Hyperlink"/>
            <w:noProof/>
          </w:rPr>
          <w:t>Proposal 10</w:t>
        </w:r>
        <w:r>
          <w:rPr>
            <w:rFonts w:asciiTheme="minorHAnsi" w:eastAsiaTheme="minorEastAsia" w:hAnsiTheme="minorHAnsi"/>
            <w:b w:val="0"/>
            <w:noProof/>
            <w:lang w:eastAsia="en-GB"/>
          </w:rPr>
          <w:tab/>
        </w:r>
        <w:r w:rsidRPr="00AF6384">
          <w:rPr>
            <w:rStyle w:val="Hyperlink"/>
            <w:noProof/>
          </w:rPr>
          <w:t>Upon collision between PUR transmission in UL and monitoring for paging message in DL, a half-duplex UE prioritizes PUR.</w:t>
        </w:r>
      </w:hyperlink>
    </w:p>
    <w:p w14:paraId="7293E933"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6" w:history="1">
        <w:r w:rsidRPr="00AF6384">
          <w:rPr>
            <w:rStyle w:val="Hyperlink"/>
            <w:noProof/>
            <w:lang w:val="en-CA"/>
          </w:rPr>
          <w:t>Proposal 11</w:t>
        </w:r>
        <w:r>
          <w:rPr>
            <w:rFonts w:asciiTheme="minorHAnsi" w:eastAsiaTheme="minorEastAsia" w:hAnsiTheme="minorHAnsi"/>
            <w:b w:val="0"/>
            <w:noProof/>
            <w:lang w:eastAsia="en-GB"/>
          </w:rPr>
          <w:tab/>
        </w:r>
        <w:r w:rsidRPr="00AF6384">
          <w:rPr>
            <w:rStyle w:val="Hyperlink"/>
            <w:noProof/>
          </w:rPr>
          <w:t>The working assumption on PUR indication in SIB2 is confirmed.</w:t>
        </w:r>
      </w:hyperlink>
    </w:p>
    <w:p w14:paraId="2F66428A" w14:textId="77777777" w:rsidR="00DE0EB1" w:rsidRDefault="00DE0EB1">
      <w:pPr>
        <w:pStyle w:val="TableofFigures"/>
        <w:tabs>
          <w:tab w:val="right" w:leader="dot" w:pos="9629"/>
        </w:tabs>
        <w:rPr>
          <w:rFonts w:asciiTheme="minorHAnsi" w:eastAsiaTheme="minorEastAsia" w:hAnsiTheme="minorHAnsi"/>
          <w:b w:val="0"/>
          <w:noProof/>
          <w:lang w:eastAsia="en-GB"/>
        </w:rPr>
      </w:pPr>
      <w:hyperlink w:anchor="_Toc24063667" w:history="1">
        <w:r w:rsidRPr="00AF6384">
          <w:rPr>
            <w:rStyle w:val="Hyperlink"/>
            <w:noProof/>
            <w:lang w:val="en-CA"/>
          </w:rPr>
          <w:t>Proposal 12</w:t>
        </w:r>
        <w:r>
          <w:rPr>
            <w:rFonts w:asciiTheme="minorHAnsi" w:eastAsiaTheme="minorEastAsia" w:hAnsiTheme="minorHAnsi"/>
            <w:b w:val="0"/>
            <w:noProof/>
            <w:lang w:eastAsia="en-GB"/>
          </w:rPr>
          <w:tab/>
        </w:r>
        <w:r w:rsidRPr="00AF6384">
          <w:rPr>
            <w:rStyle w:val="Hyperlink"/>
            <w:noProof/>
          </w:rPr>
          <w:t>PUR transmission is not subject to Access Barring check.</w:t>
        </w:r>
      </w:hyperlink>
    </w:p>
    <w:p w14:paraId="158027A0" w14:textId="5ACB1418" w:rsidR="006E1C82" w:rsidRPr="00CE0424" w:rsidRDefault="006E1C82" w:rsidP="006E1C82">
      <w:pPr>
        <w:pStyle w:val="BodyText"/>
        <w:rPr>
          <w:b/>
          <w:bCs/>
        </w:rPr>
      </w:pPr>
      <w:r>
        <w:rPr>
          <w:b/>
          <w:bCs/>
        </w:rPr>
        <w:fldChar w:fldCharType="end"/>
      </w:r>
      <w:bookmarkStart w:id="32" w:name="_GoBack"/>
      <w:bookmarkEnd w:id="32"/>
    </w:p>
    <w:p w14:paraId="31571737" w14:textId="77777777" w:rsidR="00F507D1" w:rsidRPr="00CE0424" w:rsidRDefault="00F507D1" w:rsidP="00CE0424">
      <w:pPr>
        <w:pStyle w:val="Heading1"/>
      </w:pPr>
      <w:bookmarkStart w:id="33" w:name="_In-sequence_SDU_delivery"/>
      <w:bookmarkEnd w:id="33"/>
      <w:r w:rsidRPr="00CE0424">
        <w:t>References</w:t>
      </w:r>
    </w:p>
    <w:bookmarkStart w:id="34" w:name="_Ref517702140"/>
    <w:bookmarkStart w:id="35" w:name="_Ref528600737"/>
    <w:bookmarkStart w:id="36" w:name="_Ref1080767"/>
    <w:bookmarkStart w:id="37" w:name="_Ref1079762"/>
    <w:bookmarkStart w:id="38" w:name="_Ref524424563"/>
    <w:bookmarkStart w:id="39" w:name="_Ref527969212"/>
    <w:p w14:paraId="4AB7AAE1" w14:textId="64D8629C" w:rsidR="000049A4" w:rsidRPr="00E82E13" w:rsidRDefault="000049A4" w:rsidP="000049A4">
      <w:pPr>
        <w:pStyle w:val="Reference"/>
        <w:rPr>
          <w:lang w:val="en-CA"/>
        </w:rPr>
      </w:pPr>
      <w:r>
        <w:rPr>
          <w:rFonts w:eastAsia="Times New Roman"/>
          <w:color w:val="0000FF"/>
          <w:u w:val="single"/>
        </w:rPr>
        <w:fldChar w:fldCharType="begin"/>
      </w:r>
      <w:r w:rsidRPr="00E95A3E">
        <w:rPr>
          <w:rFonts w:eastAsia="Times New Roman"/>
          <w:color w:val="0000FF"/>
          <w:u w:val="single"/>
        </w:rPr>
        <w:instrText xml:space="preserve"> HYPERLINK "https://www.3gpp.org/ftp/tsg_ran/TSG_RAN/TSGR_84/Docs/RP-191356.zip" </w:instrText>
      </w:r>
      <w:r w:rsidR="00DE0EB1">
        <w:rPr>
          <w:rFonts w:eastAsia="Times New Roman"/>
          <w:color w:val="0000FF"/>
          <w:u w:val="single"/>
        </w:rPr>
      </w:r>
      <w:r>
        <w:rPr>
          <w:rFonts w:eastAsia="Times New Roman"/>
          <w:color w:val="0000FF"/>
          <w:u w:val="single"/>
        </w:rPr>
        <w:fldChar w:fldCharType="separate"/>
      </w:r>
      <w:r w:rsidRPr="00047524">
        <w:rPr>
          <w:rStyle w:val="Hyperlink"/>
          <w:rFonts w:eastAsia="Times New Roman"/>
        </w:rPr>
        <w:t>RP-191356</w:t>
      </w:r>
      <w:r>
        <w:rPr>
          <w:rFonts w:eastAsia="Times New Roman"/>
          <w:color w:val="0000FF"/>
          <w:u w:val="single"/>
        </w:rPr>
        <w:fldChar w:fldCharType="end"/>
      </w:r>
      <w:r w:rsidRPr="00E82E13">
        <w:rPr>
          <w:lang w:val="en-CA"/>
        </w:rPr>
        <w:t>, “Revised WID for Additional MTC enhancements for LTE”, Ericsson, 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p>
    <w:p w14:paraId="4B5A9087" w14:textId="77777777" w:rsidR="00767CEF" w:rsidRPr="00767CEF" w:rsidRDefault="00767CEF" w:rsidP="00767CEF">
      <w:pPr>
        <w:pStyle w:val="Reference"/>
        <w:rPr>
          <w:lang w:val="en-CA"/>
        </w:rPr>
      </w:pPr>
      <w:bookmarkStart w:id="40" w:name="_Ref7703255"/>
      <w:bookmarkStart w:id="41" w:name="_Ref16540476"/>
      <w:bookmarkStart w:id="42" w:name="_Hlk4353930"/>
      <w:bookmarkEnd w:id="34"/>
      <w:bookmarkEnd w:id="35"/>
      <w:bookmarkEnd w:id="36"/>
      <w:bookmarkEnd w:id="37"/>
      <w:bookmarkEnd w:id="38"/>
      <w:bookmarkEnd w:id="39"/>
      <w:r w:rsidRPr="00047524">
        <w:rPr>
          <w:rFonts w:eastAsia="Times New Roman"/>
          <w:color w:val="0000FF"/>
          <w:u w:val="single"/>
        </w:rPr>
        <w:lastRenderedPageBreak/>
        <w:t>RP-192313</w:t>
      </w:r>
      <w:r w:rsidRPr="00767CEF">
        <w:rPr>
          <w:lang w:val="en-CA"/>
        </w:rPr>
        <w:t xml:space="preserve">, “WID revision: Additional enhancements for NB-IoT”, </w:t>
      </w:r>
      <w:proofErr w:type="spellStart"/>
      <w:r w:rsidRPr="00767CEF">
        <w:rPr>
          <w:lang w:val="en-CA"/>
        </w:rPr>
        <w:t>Futurewei</w:t>
      </w:r>
      <w:proofErr w:type="spellEnd"/>
      <w:r w:rsidRPr="00767CEF">
        <w:rPr>
          <w:lang w:val="en-CA"/>
        </w:rPr>
        <w:t xml:space="preserve">, </w:t>
      </w:r>
      <w:bookmarkEnd w:id="40"/>
      <w:r w:rsidRPr="00767CEF">
        <w:rPr>
          <w:lang w:val="en-CA"/>
        </w:rPr>
        <w:t>RAN#85, Newport Beach, USA, Sept 2019.</w:t>
      </w:r>
      <w:bookmarkEnd w:id="41"/>
      <w:bookmarkEnd w:id="42"/>
    </w:p>
    <w:sectPr w:rsidR="00767CEF" w:rsidRPr="00767CEF" w:rsidSect="008B53D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1995" w14:textId="77777777" w:rsidR="000B305D" w:rsidRDefault="000B305D">
      <w:r>
        <w:separator/>
      </w:r>
    </w:p>
  </w:endnote>
  <w:endnote w:type="continuationSeparator" w:id="0">
    <w:p w14:paraId="4493E75B" w14:textId="77777777" w:rsidR="000B305D" w:rsidRDefault="000B305D">
      <w:r>
        <w:continuationSeparator/>
      </w:r>
    </w:p>
  </w:endnote>
  <w:endnote w:type="continuationNotice" w:id="1">
    <w:p w14:paraId="45ADCB0B" w14:textId="77777777" w:rsidR="000B305D" w:rsidRDefault="000B3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0B305D" w:rsidRDefault="000B30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53EDF" w14:textId="77777777" w:rsidR="000B305D" w:rsidRDefault="000B305D">
      <w:r>
        <w:separator/>
      </w:r>
    </w:p>
  </w:footnote>
  <w:footnote w:type="continuationSeparator" w:id="0">
    <w:p w14:paraId="5641C3DA" w14:textId="77777777" w:rsidR="000B305D" w:rsidRDefault="000B305D">
      <w:r>
        <w:continuationSeparator/>
      </w:r>
    </w:p>
  </w:footnote>
  <w:footnote w:type="continuationNotice" w:id="1">
    <w:p w14:paraId="0404E7DF" w14:textId="77777777" w:rsidR="000B305D" w:rsidRDefault="000B3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0B305D" w:rsidRDefault="000B30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0"/>
  </w:num>
  <w:num w:numId="4">
    <w:abstractNumId w:val="16"/>
  </w:num>
  <w:num w:numId="5">
    <w:abstractNumId w:val="18"/>
  </w:num>
  <w:num w:numId="6">
    <w:abstractNumId w:val="22"/>
  </w:num>
  <w:num w:numId="7">
    <w:abstractNumId w:val="8"/>
  </w:num>
  <w:num w:numId="8">
    <w:abstractNumId w:val="9"/>
  </w:num>
  <w:num w:numId="9">
    <w:abstractNumId w:val="5"/>
  </w:num>
  <w:num w:numId="10">
    <w:abstractNumId w:val="28"/>
  </w:num>
  <w:num w:numId="11">
    <w:abstractNumId w:val="12"/>
  </w:num>
  <w:num w:numId="12">
    <w:abstractNumId w:val="25"/>
  </w:num>
  <w:num w:numId="13">
    <w:abstractNumId w:val="17"/>
  </w:num>
  <w:num w:numId="14">
    <w:abstractNumId w:val="26"/>
  </w:num>
  <w:num w:numId="15">
    <w:abstractNumId w:val="29"/>
  </w:num>
  <w:num w:numId="16">
    <w:abstractNumId w:val="6"/>
  </w:num>
  <w:num w:numId="17">
    <w:abstractNumId w:val="24"/>
  </w:num>
  <w:num w:numId="18">
    <w:abstractNumId w:val="11"/>
  </w:num>
  <w:num w:numId="19">
    <w:abstractNumId w:val="33"/>
  </w:num>
  <w:num w:numId="20">
    <w:abstractNumId w:val="30"/>
  </w:num>
  <w:num w:numId="21">
    <w:abstractNumId w:val="10"/>
  </w:num>
  <w:num w:numId="22">
    <w:abstractNumId w:val="4"/>
  </w:num>
  <w:num w:numId="23">
    <w:abstractNumId w:val="20"/>
  </w:num>
  <w:num w:numId="24">
    <w:abstractNumId w:val="32"/>
  </w:num>
  <w:num w:numId="25">
    <w:abstractNumId w:val="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7"/>
  </w:num>
  <w:num w:numId="29">
    <w:abstractNumId w:val="19"/>
  </w:num>
  <w:num w:numId="30">
    <w:abstractNumId w:val="1"/>
  </w:num>
  <w:num w:numId="31">
    <w:abstractNumId w:val="7"/>
  </w:num>
  <w:num w:numId="32">
    <w:abstractNumId w:val="14"/>
  </w:num>
  <w:num w:numId="33">
    <w:abstractNumId w:val="23"/>
  </w:num>
  <w:num w:numId="34">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2AF"/>
    <w:rsid w:val="00027825"/>
    <w:rsid w:val="000279DF"/>
    <w:rsid w:val="00030C58"/>
    <w:rsid w:val="000313E2"/>
    <w:rsid w:val="000315C7"/>
    <w:rsid w:val="00031F43"/>
    <w:rsid w:val="00032421"/>
    <w:rsid w:val="000325B8"/>
    <w:rsid w:val="00032FE5"/>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5DE3"/>
    <w:rsid w:val="00047088"/>
    <w:rsid w:val="00047519"/>
    <w:rsid w:val="00047524"/>
    <w:rsid w:val="00047C8D"/>
    <w:rsid w:val="00050D84"/>
    <w:rsid w:val="000521C3"/>
    <w:rsid w:val="0005287B"/>
    <w:rsid w:val="00052905"/>
    <w:rsid w:val="00052A07"/>
    <w:rsid w:val="00052B8E"/>
    <w:rsid w:val="000534E3"/>
    <w:rsid w:val="00053882"/>
    <w:rsid w:val="00053948"/>
    <w:rsid w:val="00054D9A"/>
    <w:rsid w:val="00055D77"/>
    <w:rsid w:val="0005606A"/>
    <w:rsid w:val="00056AD3"/>
    <w:rsid w:val="00057117"/>
    <w:rsid w:val="00057D8A"/>
    <w:rsid w:val="00057E6F"/>
    <w:rsid w:val="00060451"/>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704E0"/>
    <w:rsid w:val="00070B44"/>
    <w:rsid w:val="00070E12"/>
    <w:rsid w:val="00070E8E"/>
    <w:rsid w:val="0007190B"/>
    <w:rsid w:val="00071BDA"/>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281D"/>
    <w:rsid w:val="0008368B"/>
    <w:rsid w:val="00083980"/>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05D"/>
    <w:rsid w:val="000B345D"/>
    <w:rsid w:val="000B3A8F"/>
    <w:rsid w:val="000B3ABB"/>
    <w:rsid w:val="000B4AB9"/>
    <w:rsid w:val="000B4BA3"/>
    <w:rsid w:val="000B58C3"/>
    <w:rsid w:val="000B5C63"/>
    <w:rsid w:val="000B61E9"/>
    <w:rsid w:val="000B62B9"/>
    <w:rsid w:val="000B6966"/>
    <w:rsid w:val="000B70C3"/>
    <w:rsid w:val="000B7EF4"/>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C2E"/>
    <w:rsid w:val="000E1E92"/>
    <w:rsid w:val="000E2E65"/>
    <w:rsid w:val="000E4CF8"/>
    <w:rsid w:val="000E5D0E"/>
    <w:rsid w:val="000E611D"/>
    <w:rsid w:val="000E615F"/>
    <w:rsid w:val="000E63A0"/>
    <w:rsid w:val="000E6580"/>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1A03"/>
    <w:rsid w:val="00103668"/>
    <w:rsid w:val="00103727"/>
    <w:rsid w:val="00104545"/>
    <w:rsid w:val="00104945"/>
    <w:rsid w:val="00104B23"/>
    <w:rsid w:val="0010529D"/>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727"/>
    <w:rsid w:val="00113CF4"/>
    <w:rsid w:val="00113FAD"/>
    <w:rsid w:val="00114318"/>
    <w:rsid w:val="001153EA"/>
    <w:rsid w:val="00115455"/>
    <w:rsid w:val="00115643"/>
    <w:rsid w:val="00116083"/>
    <w:rsid w:val="00116370"/>
    <w:rsid w:val="00116765"/>
    <w:rsid w:val="00116985"/>
    <w:rsid w:val="00116A6C"/>
    <w:rsid w:val="00116F13"/>
    <w:rsid w:val="001174FC"/>
    <w:rsid w:val="0011783B"/>
    <w:rsid w:val="0012001F"/>
    <w:rsid w:val="001209BC"/>
    <w:rsid w:val="001219F5"/>
    <w:rsid w:val="00121A20"/>
    <w:rsid w:val="00122212"/>
    <w:rsid w:val="00122425"/>
    <w:rsid w:val="001233D4"/>
    <w:rsid w:val="0012377F"/>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AB5"/>
    <w:rsid w:val="00137D50"/>
    <w:rsid w:val="00137F0B"/>
    <w:rsid w:val="0014067E"/>
    <w:rsid w:val="0014156F"/>
    <w:rsid w:val="001416AA"/>
    <w:rsid w:val="001431E1"/>
    <w:rsid w:val="001438EF"/>
    <w:rsid w:val="00143C2D"/>
    <w:rsid w:val="001449A7"/>
    <w:rsid w:val="001457E5"/>
    <w:rsid w:val="00145C3A"/>
    <w:rsid w:val="00145DE0"/>
    <w:rsid w:val="00146024"/>
    <w:rsid w:val="00146AA7"/>
    <w:rsid w:val="00146E3E"/>
    <w:rsid w:val="00147A83"/>
    <w:rsid w:val="00150398"/>
    <w:rsid w:val="0015128B"/>
    <w:rsid w:val="001513D2"/>
    <w:rsid w:val="00151E19"/>
    <w:rsid w:val="00151E23"/>
    <w:rsid w:val="001523F5"/>
    <w:rsid w:val="001526E0"/>
    <w:rsid w:val="00152DAE"/>
    <w:rsid w:val="001551B5"/>
    <w:rsid w:val="001558F7"/>
    <w:rsid w:val="00155902"/>
    <w:rsid w:val="001565C8"/>
    <w:rsid w:val="00156667"/>
    <w:rsid w:val="00156CA3"/>
    <w:rsid w:val="00157114"/>
    <w:rsid w:val="0015771F"/>
    <w:rsid w:val="00160195"/>
    <w:rsid w:val="0016330F"/>
    <w:rsid w:val="00163A1F"/>
    <w:rsid w:val="00164742"/>
    <w:rsid w:val="001659C1"/>
    <w:rsid w:val="00166642"/>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564"/>
    <w:rsid w:val="001A2C4C"/>
    <w:rsid w:val="001A53E1"/>
    <w:rsid w:val="001A5963"/>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B7FAE"/>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6AF"/>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4F5"/>
    <w:rsid w:val="001E1509"/>
    <w:rsid w:val="001E1B53"/>
    <w:rsid w:val="001E1FA2"/>
    <w:rsid w:val="001E2CA5"/>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D1D"/>
    <w:rsid w:val="001F54C5"/>
    <w:rsid w:val="001F54C7"/>
    <w:rsid w:val="001F662C"/>
    <w:rsid w:val="001F6CA5"/>
    <w:rsid w:val="001F7074"/>
    <w:rsid w:val="002001D3"/>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45E"/>
    <w:rsid w:val="002173F9"/>
    <w:rsid w:val="00220600"/>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10D1"/>
    <w:rsid w:val="00241559"/>
    <w:rsid w:val="00243332"/>
    <w:rsid w:val="002435B3"/>
    <w:rsid w:val="00243923"/>
    <w:rsid w:val="002441CC"/>
    <w:rsid w:val="00244493"/>
    <w:rsid w:val="002458EB"/>
    <w:rsid w:val="00245F7D"/>
    <w:rsid w:val="0024616B"/>
    <w:rsid w:val="00246FDA"/>
    <w:rsid w:val="002500C8"/>
    <w:rsid w:val="0025039F"/>
    <w:rsid w:val="00252F94"/>
    <w:rsid w:val="00253701"/>
    <w:rsid w:val="00254D90"/>
    <w:rsid w:val="0025619F"/>
    <w:rsid w:val="00256AEF"/>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144F"/>
    <w:rsid w:val="00271813"/>
    <w:rsid w:val="00271F3A"/>
    <w:rsid w:val="002724BA"/>
    <w:rsid w:val="00273239"/>
    <w:rsid w:val="00273278"/>
    <w:rsid w:val="002737F4"/>
    <w:rsid w:val="002743F2"/>
    <w:rsid w:val="00274EFD"/>
    <w:rsid w:val="002755BB"/>
    <w:rsid w:val="00275EA4"/>
    <w:rsid w:val="002766C9"/>
    <w:rsid w:val="00277063"/>
    <w:rsid w:val="002805F5"/>
    <w:rsid w:val="00280751"/>
    <w:rsid w:val="00280967"/>
    <w:rsid w:val="00282403"/>
    <w:rsid w:val="002825C5"/>
    <w:rsid w:val="0028280A"/>
    <w:rsid w:val="002833D1"/>
    <w:rsid w:val="00283B79"/>
    <w:rsid w:val="00283C0D"/>
    <w:rsid w:val="00284CA2"/>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6227"/>
    <w:rsid w:val="002965B6"/>
    <w:rsid w:val="00296F44"/>
    <w:rsid w:val="0029777D"/>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41E6"/>
    <w:rsid w:val="002C5072"/>
    <w:rsid w:val="002C52C6"/>
    <w:rsid w:val="002C533F"/>
    <w:rsid w:val="002C575A"/>
    <w:rsid w:val="002C5994"/>
    <w:rsid w:val="002C6766"/>
    <w:rsid w:val="002C6D81"/>
    <w:rsid w:val="002C6E0E"/>
    <w:rsid w:val="002C707F"/>
    <w:rsid w:val="002C7BBD"/>
    <w:rsid w:val="002D071A"/>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2E25"/>
    <w:rsid w:val="002E3C63"/>
    <w:rsid w:val="002E3E0D"/>
    <w:rsid w:val="002E4704"/>
    <w:rsid w:val="002E4B53"/>
    <w:rsid w:val="002E4F03"/>
    <w:rsid w:val="002E5B70"/>
    <w:rsid w:val="002E5D52"/>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2F79D1"/>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DBB"/>
    <w:rsid w:val="003137A6"/>
    <w:rsid w:val="00313FD6"/>
    <w:rsid w:val="0031423F"/>
    <w:rsid w:val="003143BD"/>
    <w:rsid w:val="00315363"/>
    <w:rsid w:val="0031587D"/>
    <w:rsid w:val="003159A5"/>
    <w:rsid w:val="00315A5E"/>
    <w:rsid w:val="0031730C"/>
    <w:rsid w:val="00317A44"/>
    <w:rsid w:val="003203ED"/>
    <w:rsid w:val="00320874"/>
    <w:rsid w:val="003216E7"/>
    <w:rsid w:val="00322B22"/>
    <w:rsid w:val="00322C9F"/>
    <w:rsid w:val="003238AB"/>
    <w:rsid w:val="003249EE"/>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79"/>
    <w:rsid w:val="00334665"/>
    <w:rsid w:val="00335858"/>
    <w:rsid w:val="00336BDA"/>
    <w:rsid w:val="00337808"/>
    <w:rsid w:val="003403FC"/>
    <w:rsid w:val="003405A6"/>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0FCB"/>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3F8"/>
    <w:rsid w:val="00373ABC"/>
    <w:rsid w:val="003742AC"/>
    <w:rsid w:val="003744D3"/>
    <w:rsid w:val="00376B1F"/>
    <w:rsid w:val="00377CE1"/>
    <w:rsid w:val="00380047"/>
    <w:rsid w:val="003806E4"/>
    <w:rsid w:val="003815E7"/>
    <w:rsid w:val="00381937"/>
    <w:rsid w:val="003821D6"/>
    <w:rsid w:val="003823B1"/>
    <w:rsid w:val="00383D07"/>
    <w:rsid w:val="00385BF0"/>
    <w:rsid w:val="00385E1C"/>
    <w:rsid w:val="00386B05"/>
    <w:rsid w:val="00387167"/>
    <w:rsid w:val="00387205"/>
    <w:rsid w:val="00387561"/>
    <w:rsid w:val="003878DA"/>
    <w:rsid w:val="00387A19"/>
    <w:rsid w:val="00387CF1"/>
    <w:rsid w:val="00390762"/>
    <w:rsid w:val="00390E31"/>
    <w:rsid w:val="00390EB6"/>
    <w:rsid w:val="00390FA1"/>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1062"/>
    <w:rsid w:val="003E1577"/>
    <w:rsid w:val="003E15FA"/>
    <w:rsid w:val="003E190D"/>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E44"/>
    <w:rsid w:val="003F169F"/>
    <w:rsid w:val="003F281A"/>
    <w:rsid w:val="003F2CD4"/>
    <w:rsid w:val="003F316F"/>
    <w:rsid w:val="003F4442"/>
    <w:rsid w:val="003F4CFD"/>
    <w:rsid w:val="003F51D4"/>
    <w:rsid w:val="003F6BBE"/>
    <w:rsid w:val="004000E8"/>
    <w:rsid w:val="004002B0"/>
    <w:rsid w:val="00401FD1"/>
    <w:rsid w:val="00402A41"/>
    <w:rsid w:val="00402E2B"/>
    <w:rsid w:val="00403144"/>
    <w:rsid w:val="004043A5"/>
    <w:rsid w:val="004047DB"/>
    <w:rsid w:val="0040512B"/>
    <w:rsid w:val="004052D7"/>
    <w:rsid w:val="00405CA5"/>
    <w:rsid w:val="0040636C"/>
    <w:rsid w:val="004064FB"/>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6674"/>
    <w:rsid w:val="00426B66"/>
    <w:rsid w:val="0042711B"/>
    <w:rsid w:val="00427248"/>
    <w:rsid w:val="004302F2"/>
    <w:rsid w:val="0043204B"/>
    <w:rsid w:val="00433A31"/>
    <w:rsid w:val="0043446F"/>
    <w:rsid w:val="00434C5F"/>
    <w:rsid w:val="00434E8B"/>
    <w:rsid w:val="00437447"/>
    <w:rsid w:val="004407CF"/>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95C"/>
    <w:rsid w:val="00471DE0"/>
    <w:rsid w:val="00472609"/>
    <w:rsid w:val="00472904"/>
    <w:rsid w:val="00472E4E"/>
    <w:rsid w:val="004734D0"/>
    <w:rsid w:val="00473B8D"/>
    <w:rsid w:val="00474FED"/>
    <w:rsid w:val="00475192"/>
    <w:rsid w:val="0047556B"/>
    <w:rsid w:val="00475822"/>
    <w:rsid w:val="00476405"/>
    <w:rsid w:val="00477768"/>
    <w:rsid w:val="00480B95"/>
    <w:rsid w:val="00481B32"/>
    <w:rsid w:val="00481BDA"/>
    <w:rsid w:val="0048206B"/>
    <w:rsid w:val="00482DAD"/>
    <w:rsid w:val="00483127"/>
    <w:rsid w:val="004831BD"/>
    <w:rsid w:val="00483C85"/>
    <w:rsid w:val="004846EE"/>
    <w:rsid w:val="00484D9D"/>
    <w:rsid w:val="00485458"/>
    <w:rsid w:val="00487CFB"/>
    <w:rsid w:val="004915E1"/>
    <w:rsid w:val="00491B52"/>
    <w:rsid w:val="0049206C"/>
    <w:rsid w:val="00492BC5"/>
    <w:rsid w:val="004930B2"/>
    <w:rsid w:val="00493225"/>
    <w:rsid w:val="004936CC"/>
    <w:rsid w:val="00493BC3"/>
    <w:rsid w:val="00493D82"/>
    <w:rsid w:val="004940BE"/>
    <w:rsid w:val="00494DB2"/>
    <w:rsid w:val="0049543E"/>
    <w:rsid w:val="00495975"/>
    <w:rsid w:val="00495C6D"/>
    <w:rsid w:val="0049638F"/>
    <w:rsid w:val="004964F1"/>
    <w:rsid w:val="004969FC"/>
    <w:rsid w:val="004970F1"/>
    <w:rsid w:val="004A0422"/>
    <w:rsid w:val="004A153C"/>
    <w:rsid w:val="004A16BC"/>
    <w:rsid w:val="004A16CC"/>
    <w:rsid w:val="004A2B94"/>
    <w:rsid w:val="004A5122"/>
    <w:rsid w:val="004A52A3"/>
    <w:rsid w:val="004A5A0C"/>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898"/>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01CA"/>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DA3"/>
    <w:rsid w:val="004F51F2"/>
    <w:rsid w:val="004F5584"/>
    <w:rsid w:val="004F58BE"/>
    <w:rsid w:val="004F7348"/>
    <w:rsid w:val="004F74F5"/>
    <w:rsid w:val="00505F4D"/>
    <w:rsid w:val="00506026"/>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9EA"/>
    <w:rsid w:val="00515A38"/>
    <w:rsid w:val="005160DE"/>
    <w:rsid w:val="00516BB7"/>
    <w:rsid w:val="0051702E"/>
    <w:rsid w:val="005203CD"/>
    <w:rsid w:val="0052090E"/>
    <w:rsid w:val="0052098D"/>
    <w:rsid w:val="005211C7"/>
    <w:rsid w:val="00521861"/>
    <w:rsid w:val="005219CF"/>
    <w:rsid w:val="0052250C"/>
    <w:rsid w:val="00523099"/>
    <w:rsid w:val="005234E2"/>
    <w:rsid w:val="00523520"/>
    <w:rsid w:val="0052398A"/>
    <w:rsid w:val="00523FEF"/>
    <w:rsid w:val="00524044"/>
    <w:rsid w:val="0052601F"/>
    <w:rsid w:val="005266B9"/>
    <w:rsid w:val="005268F4"/>
    <w:rsid w:val="00527039"/>
    <w:rsid w:val="005301D0"/>
    <w:rsid w:val="005307BA"/>
    <w:rsid w:val="00531204"/>
    <w:rsid w:val="0053198E"/>
    <w:rsid w:val="00532682"/>
    <w:rsid w:val="00532776"/>
    <w:rsid w:val="00532987"/>
    <w:rsid w:val="005333D1"/>
    <w:rsid w:val="00533992"/>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632B"/>
    <w:rsid w:val="00557168"/>
    <w:rsid w:val="00557905"/>
    <w:rsid w:val="0056031C"/>
    <w:rsid w:val="0056121F"/>
    <w:rsid w:val="00561408"/>
    <w:rsid w:val="00561651"/>
    <w:rsid w:val="0056256E"/>
    <w:rsid w:val="0056272C"/>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CF4"/>
    <w:rsid w:val="00594DD3"/>
    <w:rsid w:val="00595509"/>
    <w:rsid w:val="00595C1A"/>
    <w:rsid w:val="00595DCA"/>
    <w:rsid w:val="00595EB5"/>
    <w:rsid w:val="005967AB"/>
    <w:rsid w:val="005974F2"/>
    <w:rsid w:val="0059779B"/>
    <w:rsid w:val="005A0056"/>
    <w:rsid w:val="005A0D1B"/>
    <w:rsid w:val="005A1206"/>
    <w:rsid w:val="005A18BB"/>
    <w:rsid w:val="005A1DA7"/>
    <w:rsid w:val="005A209A"/>
    <w:rsid w:val="005A35F9"/>
    <w:rsid w:val="005A3762"/>
    <w:rsid w:val="005A3D8D"/>
    <w:rsid w:val="005A4ECC"/>
    <w:rsid w:val="005A5C95"/>
    <w:rsid w:val="005A662D"/>
    <w:rsid w:val="005A6AB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58ED"/>
    <w:rsid w:val="005B5F8D"/>
    <w:rsid w:val="005B6B80"/>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5027"/>
    <w:rsid w:val="005D5334"/>
    <w:rsid w:val="005D542D"/>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63CB"/>
    <w:rsid w:val="00616422"/>
    <w:rsid w:val="00616FAC"/>
    <w:rsid w:val="006172CF"/>
    <w:rsid w:val="00617EA3"/>
    <w:rsid w:val="00620531"/>
    <w:rsid w:val="00620A71"/>
    <w:rsid w:val="00620C86"/>
    <w:rsid w:val="00620D80"/>
    <w:rsid w:val="00620DAE"/>
    <w:rsid w:val="00621463"/>
    <w:rsid w:val="00621A19"/>
    <w:rsid w:val="00623038"/>
    <w:rsid w:val="006232D4"/>
    <w:rsid w:val="006234A6"/>
    <w:rsid w:val="006238F8"/>
    <w:rsid w:val="00623A82"/>
    <w:rsid w:val="00623CBA"/>
    <w:rsid w:val="00624A32"/>
    <w:rsid w:val="00624E0C"/>
    <w:rsid w:val="00625DAF"/>
    <w:rsid w:val="0062685F"/>
    <w:rsid w:val="0062695A"/>
    <w:rsid w:val="006271A4"/>
    <w:rsid w:val="00630001"/>
    <w:rsid w:val="00630251"/>
    <w:rsid w:val="00630F59"/>
    <w:rsid w:val="006311B3"/>
    <w:rsid w:val="00631583"/>
    <w:rsid w:val="006325F1"/>
    <w:rsid w:val="0063284C"/>
    <w:rsid w:val="00633FEA"/>
    <w:rsid w:val="006343CE"/>
    <w:rsid w:val="006349C4"/>
    <w:rsid w:val="006350B5"/>
    <w:rsid w:val="006355C2"/>
    <w:rsid w:val="00636398"/>
    <w:rsid w:val="006368D3"/>
    <w:rsid w:val="006377EC"/>
    <w:rsid w:val="00637AAD"/>
    <w:rsid w:val="00640DFF"/>
    <w:rsid w:val="00640F7A"/>
    <w:rsid w:val="00640FE5"/>
    <w:rsid w:val="0064142E"/>
    <w:rsid w:val="0064151F"/>
    <w:rsid w:val="00641533"/>
    <w:rsid w:val="0064208D"/>
    <w:rsid w:val="00642417"/>
    <w:rsid w:val="00642E22"/>
    <w:rsid w:val="00643475"/>
    <w:rsid w:val="0064396A"/>
    <w:rsid w:val="00643BB1"/>
    <w:rsid w:val="00645111"/>
    <w:rsid w:val="00645FF9"/>
    <w:rsid w:val="0064624E"/>
    <w:rsid w:val="00646408"/>
    <w:rsid w:val="00650332"/>
    <w:rsid w:val="006505D2"/>
    <w:rsid w:val="00650AB9"/>
    <w:rsid w:val="00651171"/>
    <w:rsid w:val="0065125A"/>
    <w:rsid w:val="0065130E"/>
    <w:rsid w:val="0065173C"/>
    <w:rsid w:val="00652EFD"/>
    <w:rsid w:val="0065453C"/>
    <w:rsid w:val="006551BC"/>
    <w:rsid w:val="00655363"/>
    <w:rsid w:val="006555B4"/>
    <w:rsid w:val="00655733"/>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3D2"/>
    <w:rsid w:val="00666569"/>
    <w:rsid w:val="00667238"/>
    <w:rsid w:val="00667718"/>
    <w:rsid w:val="00667EE7"/>
    <w:rsid w:val="00670155"/>
    <w:rsid w:val="00670922"/>
    <w:rsid w:val="00670BE1"/>
    <w:rsid w:val="00670C54"/>
    <w:rsid w:val="006717EB"/>
    <w:rsid w:val="0067218F"/>
    <w:rsid w:val="00673419"/>
    <w:rsid w:val="006741F2"/>
    <w:rsid w:val="0067488C"/>
    <w:rsid w:val="00674CC3"/>
    <w:rsid w:val="00675066"/>
    <w:rsid w:val="006753EC"/>
    <w:rsid w:val="006757E5"/>
    <w:rsid w:val="00675885"/>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526"/>
    <w:rsid w:val="006839D2"/>
    <w:rsid w:val="00683E11"/>
    <w:rsid w:val="00683ECE"/>
    <w:rsid w:val="006848AA"/>
    <w:rsid w:val="006855D6"/>
    <w:rsid w:val="0068609C"/>
    <w:rsid w:val="00686637"/>
    <w:rsid w:val="00686E20"/>
    <w:rsid w:val="0068773B"/>
    <w:rsid w:val="00687B35"/>
    <w:rsid w:val="006900A8"/>
    <w:rsid w:val="00692C60"/>
    <w:rsid w:val="006933B1"/>
    <w:rsid w:val="00694A82"/>
    <w:rsid w:val="00694D15"/>
    <w:rsid w:val="00695A13"/>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CCF"/>
    <w:rsid w:val="006C2641"/>
    <w:rsid w:val="006C5010"/>
    <w:rsid w:val="006C5166"/>
    <w:rsid w:val="006C5EC9"/>
    <w:rsid w:val="006C6059"/>
    <w:rsid w:val="006C6B70"/>
    <w:rsid w:val="006C71D8"/>
    <w:rsid w:val="006C7522"/>
    <w:rsid w:val="006C76D9"/>
    <w:rsid w:val="006D029A"/>
    <w:rsid w:val="006D08EF"/>
    <w:rsid w:val="006D0B41"/>
    <w:rsid w:val="006D0C33"/>
    <w:rsid w:val="006D0E80"/>
    <w:rsid w:val="006D1EAF"/>
    <w:rsid w:val="006D2DFC"/>
    <w:rsid w:val="006D3211"/>
    <w:rsid w:val="006D39F8"/>
    <w:rsid w:val="006D3A3B"/>
    <w:rsid w:val="006D46A2"/>
    <w:rsid w:val="006D4FFA"/>
    <w:rsid w:val="006D50C1"/>
    <w:rsid w:val="006D51E1"/>
    <w:rsid w:val="006D5466"/>
    <w:rsid w:val="006D6F08"/>
    <w:rsid w:val="006D7BD7"/>
    <w:rsid w:val="006E062C"/>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604"/>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8D3"/>
    <w:rsid w:val="00714D78"/>
    <w:rsid w:val="00715B9A"/>
    <w:rsid w:val="007160F4"/>
    <w:rsid w:val="00716525"/>
    <w:rsid w:val="007166DF"/>
    <w:rsid w:val="007167DF"/>
    <w:rsid w:val="0071680F"/>
    <w:rsid w:val="00716D96"/>
    <w:rsid w:val="00717965"/>
    <w:rsid w:val="00717974"/>
    <w:rsid w:val="0072230A"/>
    <w:rsid w:val="007238A8"/>
    <w:rsid w:val="00724498"/>
    <w:rsid w:val="00724D79"/>
    <w:rsid w:val="00724E30"/>
    <w:rsid w:val="00725507"/>
    <w:rsid w:val="00725694"/>
    <w:rsid w:val="007257D0"/>
    <w:rsid w:val="00726943"/>
    <w:rsid w:val="00726EA6"/>
    <w:rsid w:val="0072700A"/>
    <w:rsid w:val="00727208"/>
    <w:rsid w:val="00727680"/>
    <w:rsid w:val="007277B0"/>
    <w:rsid w:val="007301ED"/>
    <w:rsid w:val="007309C0"/>
    <w:rsid w:val="00731343"/>
    <w:rsid w:val="007339E1"/>
    <w:rsid w:val="007344D6"/>
    <w:rsid w:val="00734668"/>
    <w:rsid w:val="00734740"/>
    <w:rsid w:val="007348B1"/>
    <w:rsid w:val="007354D8"/>
    <w:rsid w:val="007355B2"/>
    <w:rsid w:val="007356B7"/>
    <w:rsid w:val="00735940"/>
    <w:rsid w:val="00735B69"/>
    <w:rsid w:val="007362A6"/>
    <w:rsid w:val="0073655C"/>
    <w:rsid w:val="00736C8A"/>
    <w:rsid w:val="00736D7D"/>
    <w:rsid w:val="00740CB8"/>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71E1"/>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80A80"/>
    <w:rsid w:val="00781534"/>
    <w:rsid w:val="00781644"/>
    <w:rsid w:val="0078177E"/>
    <w:rsid w:val="007819E8"/>
    <w:rsid w:val="00781C1D"/>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1668"/>
    <w:rsid w:val="007C21AD"/>
    <w:rsid w:val="007C2DC9"/>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34"/>
    <w:rsid w:val="007D11D8"/>
    <w:rsid w:val="007D1476"/>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BB6"/>
    <w:rsid w:val="0080605F"/>
    <w:rsid w:val="0080620D"/>
    <w:rsid w:val="0080670D"/>
    <w:rsid w:val="00806CD0"/>
    <w:rsid w:val="00806E78"/>
    <w:rsid w:val="00806FF3"/>
    <w:rsid w:val="0080701C"/>
    <w:rsid w:val="00807786"/>
    <w:rsid w:val="008079EF"/>
    <w:rsid w:val="0081015A"/>
    <w:rsid w:val="008101C2"/>
    <w:rsid w:val="0081096B"/>
    <w:rsid w:val="00810ED9"/>
    <w:rsid w:val="00811FCB"/>
    <w:rsid w:val="00812183"/>
    <w:rsid w:val="008123F0"/>
    <w:rsid w:val="008134B6"/>
    <w:rsid w:val="00814411"/>
    <w:rsid w:val="008158D6"/>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6E6"/>
    <w:rsid w:val="00844827"/>
    <w:rsid w:val="00844E80"/>
    <w:rsid w:val="00846FE7"/>
    <w:rsid w:val="008470C4"/>
    <w:rsid w:val="0084765F"/>
    <w:rsid w:val="00851F6F"/>
    <w:rsid w:val="00852E69"/>
    <w:rsid w:val="008538D5"/>
    <w:rsid w:val="008538DF"/>
    <w:rsid w:val="00853E22"/>
    <w:rsid w:val="00853FCE"/>
    <w:rsid w:val="00855F39"/>
    <w:rsid w:val="00855FF6"/>
    <w:rsid w:val="00856093"/>
    <w:rsid w:val="00856911"/>
    <w:rsid w:val="00856EA7"/>
    <w:rsid w:val="0085732F"/>
    <w:rsid w:val="0086017C"/>
    <w:rsid w:val="008610FE"/>
    <w:rsid w:val="00861534"/>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761"/>
    <w:rsid w:val="008867D1"/>
    <w:rsid w:val="00886E94"/>
    <w:rsid w:val="0088762D"/>
    <w:rsid w:val="00887BB9"/>
    <w:rsid w:val="00890484"/>
    <w:rsid w:val="00891E09"/>
    <w:rsid w:val="00891F87"/>
    <w:rsid w:val="00892339"/>
    <w:rsid w:val="008923D3"/>
    <w:rsid w:val="008923D8"/>
    <w:rsid w:val="00893341"/>
    <w:rsid w:val="008941E3"/>
    <w:rsid w:val="008948EB"/>
    <w:rsid w:val="00894A72"/>
    <w:rsid w:val="00894A88"/>
    <w:rsid w:val="00895386"/>
    <w:rsid w:val="00897325"/>
    <w:rsid w:val="008974C0"/>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BBF"/>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C99"/>
    <w:rsid w:val="008C101D"/>
    <w:rsid w:val="008C1376"/>
    <w:rsid w:val="008C14C5"/>
    <w:rsid w:val="008C1543"/>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A78"/>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F21"/>
    <w:rsid w:val="00910410"/>
    <w:rsid w:val="00910B7D"/>
    <w:rsid w:val="009110D4"/>
    <w:rsid w:val="00911DFB"/>
    <w:rsid w:val="00911E7D"/>
    <w:rsid w:val="00913942"/>
    <w:rsid w:val="009139D9"/>
    <w:rsid w:val="00914780"/>
    <w:rsid w:val="00914AD8"/>
    <w:rsid w:val="00914D97"/>
    <w:rsid w:val="00916079"/>
    <w:rsid w:val="00916387"/>
    <w:rsid w:val="009167A1"/>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B97"/>
    <w:rsid w:val="0093536A"/>
    <w:rsid w:val="009365C8"/>
    <w:rsid w:val="009368F3"/>
    <w:rsid w:val="0093753C"/>
    <w:rsid w:val="009379BF"/>
    <w:rsid w:val="009408CC"/>
    <w:rsid w:val="00941636"/>
    <w:rsid w:val="00941E67"/>
    <w:rsid w:val="009432A7"/>
    <w:rsid w:val="00943706"/>
    <w:rsid w:val="00943742"/>
    <w:rsid w:val="00943773"/>
    <w:rsid w:val="00944C26"/>
    <w:rsid w:val="00945A68"/>
    <w:rsid w:val="00945AEF"/>
    <w:rsid w:val="00945C05"/>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1921"/>
    <w:rsid w:val="00961A16"/>
    <w:rsid w:val="009620BE"/>
    <w:rsid w:val="00962473"/>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80477"/>
    <w:rsid w:val="00980F47"/>
    <w:rsid w:val="00981984"/>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60EC"/>
    <w:rsid w:val="00996FEC"/>
    <w:rsid w:val="009970DD"/>
    <w:rsid w:val="00997F19"/>
    <w:rsid w:val="009A02AB"/>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35DB"/>
    <w:rsid w:val="009E47A3"/>
    <w:rsid w:val="009E53FC"/>
    <w:rsid w:val="009E695F"/>
    <w:rsid w:val="009E729D"/>
    <w:rsid w:val="009E79DB"/>
    <w:rsid w:val="009E7AFF"/>
    <w:rsid w:val="009E7D13"/>
    <w:rsid w:val="009F08F3"/>
    <w:rsid w:val="009F0A6C"/>
    <w:rsid w:val="009F258E"/>
    <w:rsid w:val="009F2990"/>
    <w:rsid w:val="009F344F"/>
    <w:rsid w:val="009F3C30"/>
    <w:rsid w:val="009F409F"/>
    <w:rsid w:val="009F4494"/>
    <w:rsid w:val="009F5693"/>
    <w:rsid w:val="009F689C"/>
    <w:rsid w:val="00A009EC"/>
    <w:rsid w:val="00A0134A"/>
    <w:rsid w:val="00A01AF5"/>
    <w:rsid w:val="00A02524"/>
    <w:rsid w:val="00A031D8"/>
    <w:rsid w:val="00A03855"/>
    <w:rsid w:val="00A039DA"/>
    <w:rsid w:val="00A045B0"/>
    <w:rsid w:val="00A048A8"/>
    <w:rsid w:val="00A04EC4"/>
    <w:rsid w:val="00A04F49"/>
    <w:rsid w:val="00A06839"/>
    <w:rsid w:val="00A06AAF"/>
    <w:rsid w:val="00A077A1"/>
    <w:rsid w:val="00A078BC"/>
    <w:rsid w:val="00A1151A"/>
    <w:rsid w:val="00A12659"/>
    <w:rsid w:val="00A12A56"/>
    <w:rsid w:val="00A13E54"/>
    <w:rsid w:val="00A1448C"/>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40978"/>
    <w:rsid w:val="00A41384"/>
    <w:rsid w:val="00A415C9"/>
    <w:rsid w:val="00A41E2B"/>
    <w:rsid w:val="00A42168"/>
    <w:rsid w:val="00A431A8"/>
    <w:rsid w:val="00A431D3"/>
    <w:rsid w:val="00A44A12"/>
    <w:rsid w:val="00A450EB"/>
    <w:rsid w:val="00A45561"/>
    <w:rsid w:val="00A45B74"/>
    <w:rsid w:val="00A46C6F"/>
    <w:rsid w:val="00A47F4E"/>
    <w:rsid w:val="00A50F7F"/>
    <w:rsid w:val="00A52651"/>
    <w:rsid w:val="00A52E1D"/>
    <w:rsid w:val="00A5334D"/>
    <w:rsid w:val="00A538CB"/>
    <w:rsid w:val="00A53B72"/>
    <w:rsid w:val="00A5402F"/>
    <w:rsid w:val="00A5409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483"/>
    <w:rsid w:val="00A63D54"/>
    <w:rsid w:val="00A63FC6"/>
    <w:rsid w:val="00A64E15"/>
    <w:rsid w:val="00A652BB"/>
    <w:rsid w:val="00A65352"/>
    <w:rsid w:val="00A6573C"/>
    <w:rsid w:val="00A657D7"/>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E1B"/>
    <w:rsid w:val="00A75F1D"/>
    <w:rsid w:val="00A761D4"/>
    <w:rsid w:val="00A76BFD"/>
    <w:rsid w:val="00A76FC9"/>
    <w:rsid w:val="00A77EC4"/>
    <w:rsid w:val="00A804C5"/>
    <w:rsid w:val="00A80842"/>
    <w:rsid w:val="00A80C65"/>
    <w:rsid w:val="00A8119F"/>
    <w:rsid w:val="00A82E82"/>
    <w:rsid w:val="00A84691"/>
    <w:rsid w:val="00A85899"/>
    <w:rsid w:val="00A86DF2"/>
    <w:rsid w:val="00A86EE0"/>
    <w:rsid w:val="00A906FB"/>
    <w:rsid w:val="00A90B9C"/>
    <w:rsid w:val="00A92879"/>
    <w:rsid w:val="00A92D6D"/>
    <w:rsid w:val="00A92E28"/>
    <w:rsid w:val="00A933BF"/>
    <w:rsid w:val="00A93ECD"/>
    <w:rsid w:val="00A9442A"/>
    <w:rsid w:val="00A946FB"/>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A7E"/>
    <w:rsid w:val="00AB039E"/>
    <w:rsid w:val="00AB0464"/>
    <w:rsid w:val="00AB06C7"/>
    <w:rsid w:val="00AB08F1"/>
    <w:rsid w:val="00AB0BC8"/>
    <w:rsid w:val="00AB11CA"/>
    <w:rsid w:val="00AB14D9"/>
    <w:rsid w:val="00AB17FD"/>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4F6B"/>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1E8B"/>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1F40"/>
    <w:rsid w:val="00B53362"/>
    <w:rsid w:val="00B54859"/>
    <w:rsid w:val="00B548B7"/>
    <w:rsid w:val="00B549E2"/>
    <w:rsid w:val="00B55AE2"/>
    <w:rsid w:val="00B560CB"/>
    <w:rsid w:val="00B572CA"/>
    <w:rsid w:val="00B573ED"/>
    <w:rsid w:val="00B575FA"/>
    <w:rsid w:val="00B57774"/>
    <w:rsid w:val="00B577A6"/>
    <w:rsid w:val="00B57A2C"/>
    <w:rsid w:val="00B604E4"/>
    <w:rsid w:val="00B60D1D"/>
    <w:rsid w:val="00B615E6"/>
    <w:rsid w:val="00B61FE7"/>
    <w:rsid w:val="00B62AF3"/>
    <w:rsid w:val="00B655FD"/>
    <w:rsid w:val="00B658AC"/>
    <w:rsid w:val="00B65FB5"/>
    <w:rsid w:val="00B664C7"/>
    <w:rsid w:val="00B66ABE"/>
    <w:rsid w:val="00B67B8E"/>
    <w:rsid w:val="00B709FE"/>
    <w:rsid w:val="00B71C5E"/>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AC6"/>
    <w:rsid w:val="00B80464"/>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6B6"/>
    <w:rsid w:val="00B969A6"/>
    <w:rsid w:val="00B96CC9"/>
    <w:rsid w:val="00B974D1"/>
    <w:rsid w:val="00B976C9"/>
    <w:rsid w:val="00B977B0"/>
    <w:rsid w:val="00BA07C1"/>
    <w:rsid w:val="00BA2280"/>
    <w:rsid w:val="00BA2A08"/>
    <w:rsid w:val="00BA3444"/>
    <w:rsid w:val="00BA3953"/>
    <w:rsid w:val="00BA48A8"/>
    <w:rsid w:val="00BA4C2C"/>
    <w:rsid w:val="00BA56D2"/>
    <w:rsid w:val="00BA5AF7"/>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6445"/>
    <w:rsid w:val="00BC757D"/>
    <w:rsid w:val="00BD055F"/>
    <w:rsid w:val="00BD09FB"/>
    <w:rsid w:val="00BD0A80"/>
    <w:rsid w:val="00BD0B99"/>
    <w:rsid w:val="00BD0EC0"/>
    <w:rsid w:val="00BD1C1E"/>
    <w:rsid w:val="00BD3199"/>
    <w:rsid w:val="00BD32A6"/>
    <w:rsid w:val="00BD34C2"/>
    <w:rsid w:val="00BD3680"/>
    <w:rsid w:val="00BD4255"/>
    <w:rsid w:val="00BD4368"/>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2357"/>
    <w:rsid w:val="00BF3279"/>
    <w:rsid w:val="00BF42C3"/>
    <w:rsid w:val="00BF54B2"/>
    <w:rsid w:val="00BF5929"/>
    <w:rsid w:val="00BF74C7"/>
    <w:rsid w:val="00C00007"/>
    <w:rsid w:val="00C00314"/>
    <w:rsid w:val="00C015F1"/>
    <w:rsid w:val="00C01A0E"/>
    <w:rsid w:val="00C01ED9"/>
    <w:rsid w:val="00C01F33"/>
    <w:rsid w:val="00C02CC6"/>
    <w:rsid w:val="00C02F1E"/>
    <w:rsid w:val="00C030BE"/>
    <w:rsid w:val="00C0365D"/>
    <w:rsid w:val="00C0388F"/>
    <w:rsid w:val="00C03967"/>
    <w:rsid w:val="00C040F7"/>
    <w:rsid w:val="00C044AB"/>
    <w:rsid w:val="00C05706"/>
    <w:rsid w:val="00C0691F"/>
    <w:rsid w:val="00C07377"/>
    <w:rsid w:val="00C10104"/>
    <w:rsid w:val="00C10478"/>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043"/>
    <w:rsid w:val="00C443E6"/>
    <w:rsid w:val="00C45339"/>
    <w:rsid w:val="00C45707"/>
    <w:rsid w:val="00C45D86"/>
    <w:rsid w:val="00C46A2E"/>
    <w:rsid w:val="00C46FBE"/>
    <w:rsid w:val="00C473A5"/>
    <w:rsid w:val="00C50531"/>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2F20"/>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5EB6"/>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A81"/>
    <w:rsid w:val="00CE5A2F"/>
    <w:rsid w:val="00CE5A72"/>
    <w:rsid w:val="00CE6EA4"/>
    <w:rsid w:val="00CE7561"/>
    <w:rsid w:val="00CF022C"/>
    <w:rsid w:val="00CF0402"/>
    <w:rsid w:val="00CF1354"/>
    <w:rsid w:val="00CF13AD"/>
    <w:rsid w:val="00CF1C9A"/>
    <w:rsid w:val="00CF22FD"/>
    <w:rsid w:val="00CF3B1F"/>
    <w:rsid w:val="00CF3BF6"/>
    <w:rsid w:val="00CF41D1"/>
    <w:rsid w:val="00CF625B"/>
    <w:rsid w:val="00CF6749"/>
    <w:rsid w:val="00CF687E"/>
    <w:rsid w:val="00CF771C"/>
    <w:rsid w:val="00CF7ABE"/>
    <w:rsid w:val="00D002EC"/>
    <w:rsid w:val="00D00352"/>
    <w:rsid w:val="00D00FA6"/>
    <w:rsid w:val="00D03202"/>
    <w:rsid w:val="00D0349B"/>
    <w:rsid w:val="00D036F5"/>
    <w:rsid w:val="00D03924"/>
    <w:rsid w:val="00D03D9B"/>
    <w:rsid w:val="00D047DD"/>
    <w:rsid w:val="00D0491B"/>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39A7"/>
    <w:rsid w:val="00D23F47"/>
    <w:rsid w:val="00D24638"/>
    <w:rsid w:val="00D249F7"/>
    <w:rsid w:val="00D24E30"/>
    <w:rsid w:val="00D251B7"/>
    <w:rsid w:val="00D2527E"/>
    <w:rsid w:val="00D25554"/>
    <w:rsid w:val="00D26867"/>
    <w:rsid w:val="00D27092"/>
    <w:rsid w:val="00D27211"/>
    <w:rsid w:val="00D275B1"/>
    <w:rsid w:val="00D27D0A"/>
    <w:rsid w:val="00D316CB"/>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6622"/>
    <w:rsid w:val="00D47490"/>
    <w:rsid w:val="00D4799F"/>
    <w:rsid w:val="00D51986"/>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1CF3"/>
    <w:rsid w:val="00DA1E5C"/>
    <w:rsid w:val="00DA2977"/>
    <w:rsid w:val="00DA305E"/>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412"/>
    <w:rsid w:val="00DD20A1"/>
    <w:rsid w:val="00DD24CF"/>
    <w:rsid w:val="00DD2C73"/>
    <w:rsid w:val="00DD2DF3"/>
    <w:rsid w:val="00DD2E23"/>
    <w:rsid w:val="00DD3008"/>
    <w:rsid w:val="00DD32F5"/>
    <w:rsid w:val="00DD4714"/>
    <w:rsid w:val="00DD5CF8"/>
    <w:rsid w:val="00DD5E55"/>
    <w:rsid w:val="00DD64DC"/>
    <w:rsid w:val="00DD6E6C"/>
    <w:rsid w:val="00DD73C7"/>
    <w:rsid w:val="00DE0EB1"/>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532F"/>
    <w:rsid w:val="00E159B1"/>
    <w:rsid w:val="00E159B5"/>
    <w:rsid w:val="00E16E1D"/>
    <w:rsid w:val="00E17FA2"/>
    <w:rsid w:val="00E2046D"/>
    <w:rsid w:val="00E20790"/>
    <w:rsid w:val="00E20AA4"/>
    <w:rsid w:val="00E20E58"/>
    <w:rsid w:val="00E21197"/>
    <w:rsid w:val="00E220F4"/>
    <w:rsid w:val="00E22330"/>
    <w:rsid w:val="00E22869"/>
    <w:rsid w:val="00E22E57"/>
    <w:rsid w:val="00E239C8"/>
    <w:rsid w:val="00E24CE2"/>
    <w:rsid w:val="00E253BB"/>
    <w:rsid w:val="00E2671C"/>
    <w:rsid w:val="00E279A6"/>
    <w:rsid w:val="00E30495"/>
    <w:rsid w:val="00E30903"/>
    <w:rsid w:val="00E30B5A"/>
    <w:rsid w:val="00E3123D"/>
    <w:rsid w:val="00E312C5"/>
    <w:rsid w:val="00E31461"/>
    <w:rsid w:val="00E31A0A"/>
    <w:rsid w:val="00E31D43"/>
    <w:rsid w:val="00E32608"/>
    <w:rsid w:val="00E34188"/>
    <w:rsid w:val="00E34483"/>
    <w:rsid w:val="00E3455F"/>
    <w:rsid w:val="00E34B6E"/>
    <w:rsid w:val="00E34DA7"/>
    <w:rsid w:val="00E34FAC"/>
    <w:rsid w:val="00E3535A"/>
    <w:rsid w:val="00E3547E"/>
    <w:rsid w:val="00E35559"/>
    <w:rsid w:val="00E360C7"/>
    <w:rsid w:val="00E36564"/>
    <w:rsid w:val="00E3723A"/>
    <w:rsid w:val="00E37860"/>
    <w:rsid w:val="00E40326"/>
    <w:rsid w:val="00E40B60"/>
    <w:rsid w:val="00E41A0F"/>
    <w:rsid w:val="00E41AC4"/>
    <w:rsid w:val="00E41B15"/>
    <w:rsid w:val="00E42922"/>
    <w:rsid w:val="00E42D93"/>
    <w:rsid w:val="00E43118"/>
    <w:rsid w:val="00E43BCE"/>
    <w:rsid w:val="00E443E9"/>
    <w:rsid w:val="00E4443A"/>
    <w:rsid w:val="00E446F1"/>
    <w:rsid w:val="00E4470C"/>
    <w:rsid w:val="00E44DB1"/>
    <w:rsid w:val="00E46886"/>
    <w:rsid w:val="00E46E11"/>
    <w:rsid w:val="00E47196"/>
    <w:rsid w:val="00E47AEF"/>
    <w:rsid w:val="00E5027B"/>
    <w:rsid w:val="00E50D0D"/>
    <w:rsid w:val="00E50F08"/>
    <w:rsid w:val="00E51A94"/>
    <w:rsid w:val="00E52E3A"/>
    <w:rsid w:val="00E5332B"/>
    <w:rsid w:val="00E53AB4"/>
    <w:rsid w:val="00E53B75"/>
    <w:rsid w:val="00E540CB"/>
    <w:rsid w:val="00E542CF"/>
    <w:rsid w:val="00E54A5A"/>
    <w:rsid w:val="00E54D5F"/>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4EA2"/>
    <w:rsid w:val="00EB4ED5"/>
    <w:rsid w:val="00EB5262"/>
    <w:rsid w:val="00EB5417"/>
    <w:rsid w:val="00EB5953"/>
    <w:rsid w:val="00EB5E75"/>
    <w:rsid w:val="00EB6300"/>
    <w:rsid w:val="00EB6E4C"/>
    <w:rsid w:val="00EB7FC6"/>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447B"/>
    <w:rsid w:val="00ED56BC"/>
    <w:rsid w:val="00ED589D"/>
    <w:rsid w:val="00ED60D5"/>
    <w:rsid w:val="00ED77C1"/>
    <w:rsid w:val="00ED7E5B"/>
    <w:rsid w:val="00EE0D2A"/>
    <w:rsid w:val="00EE1DD7"/>
    <w:rsid w:val="00EE2E03"/>
    <w:rsid w:val="00EE2F0E"/>
    <w:rsid w:val="00EE369F"/>
    <w:rsid w:val="00EE4500"/>
    <w:rsid w:val="00EE5518"/>
    <w:rsid w:val="00EE5692"/>
    <w:rsid w:val="00EE5FB7"/>
    <w:rsid w:val="00EF0915"/>
    <w:rsid w:val="00EF0E75"/>
    <w:rsid w:val="00EF13CF"/>
    <w:rsid w:val="00EF18FE"/>
    <w:rsid w:val="00EF2A27"/>
    <w:rsid w:val="00EF2BD6"/>
    <w:rsid w:val="00EF2E22"/>
    <w:rsid w:val="00EF3753"/>
    <w:rsid w:val="00EF45B0"/>
    <w:rsid w:val="00EF47D8"/>
    <w:rsid w:val="00EF5362"/>
    <w:rsid w:val="00EF5787"/>
    <w:rsid w:val="00EF60D0"/>
    <w:rsid w:val="00EF685F"/>
    <w:rsid w:val="00F0033A"/>
    <w:rsid w:val="00F00982"/>
    <w:rsid w:val="00F00BAF"/>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5485"/>
    <w:rsid w:val="00F26324"/>
    <w:rsid w:val="00F26E7E"/>
    <w:rsid w:val="00F26ED3"/>
    <w:rsid w:val="00F277B4"/>
    <w:rsid w:val="00F27B30"/>
    <w:rsid w:val="00F27C95"/>
    <w:rsid w:val="00F3010E"/>
    <w:rsid w:val="00F30828"/>
    <w:rsid w:val="00F30BD4"/>
    <w:rsid w:val="00F30F40"/>
    <w:rsid w:val="00F31331"/>
    <w:rsid w:val="00F313D6"/>
    <w:rsid w:val="00F34A0A"/>
    <w:rsid w:val="00F34B38"/>
    <w:rsid w:val="00F35438"/>
    <w:rsid w:val="00F36973"/>
    <w:rsid w:val="00F36A4E"/>
    <w:rsid w:val="00F402E3"/>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7CE"/>
    <w:rsid w:val="00F82031"/>
    <w:rsid w:val="00F829DF"/>
    <w:rsid w:val="00F82E42"/>
    <w:rsid w:val="00F8456C"/>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5DB0"/>
    <w:rsid w:val="00F9636C"/>
    <w:rsid w:val="00F96985"/>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C7"/>
    <w:rsid w:val="00FC27F9"/>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3E70"/>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4F6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AC4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F6B"/>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cs="Times New Roman"/>
      <w:b/>
      <w:sz w:val="20"/>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eastAsia="Times New Roman" w:hAnsi="Times New Roman" w:cs="Times New Roman"/>
      <w:b/>
      <w:sz w:val="20"/>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4F152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7/Docs/R2-191017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7/Docs/R2-190902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5E05BD7C-264A-4DB6-B546-3FA064E36AD6}">
  <ds:schemaRefs>
    <ds:schemaRef ds:uri="http://purl.org/dc/dcmityp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9b239327-9e80-40e4-b1b7-4394fed77a33"/>
    <ds:schemaRef ds:uri="http://www.w3.org/XML/1998/namespace"/>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E505355C-F201-438E-A09D-4BF89EC0D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72116-3117-4502-AF60-EED126BF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7705</TotalTime>
  <Pages>7</Pages>
  <Words>3041</Words>
  <Characters>16188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19191</CharactersWithSpaces>
  <SharedDoc>false</SharedDoc>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972</cp:revision>
  <cp:lastPrinted>2008-02-01T02:09:00Z</cp:lastPrinted>
  <dcterms:created xsi:type="dcterms:W3CDTF">2019-06-05T01:13:00Z</dcterms:created>
  <dcterms:modified xsi:type="dcterms:W3CDTF">2019-11-07T23:00:00Z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